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D937FD4">
      <w:pPr>
        <w:spacing w:line="400" w:lineRule="exact"/>
        <w:jc w:val="center"/>
        <w:outlineLvl w:val="1"/>
        <w:rPr>
          <w:rFonts w:hint="eastAsia" w:ascii="宋体" w:hAnsi="宋体" w:cs="宋体"/>
          <w:b/>
          <w:color w:val="auto"/>
          <w:sz w:val="32"/>
          <w:highlight w:val="none"/>
        </w:rPr>
      </w:pPr>
      <w:r>
        <w:rPr>
          <w:rFonts w:hint="eastAsia" w:ascii="宋体" w:hAnsi="宋体" w:cs="宋体"/>
          <w:b/>
          <w:color w:val="auto"/>
          <w:sz w:val="32"/>
          <w:highlight w:val="none"/>
        </w:rPr>
        <w:t>采购需求</w:t>
      </w:r>
    </w:p>
    <w:p w14:paraId="473431FA">
      <w:pPr>
        <w:snapToGrid w:val="0"/>
        <w:spacing w:line="360" w:lineRule="auto"/>
        <w:outlineLvl w:val="1"/>
        <w:rPr>
          <w:rFonts w:hint="eastAsia" w:ascii="宋体" w:hAnsi="宋体" w:cs="宋体"/>
          <w:b/>
          <w:bCs/>
          <w:color w:val="auto"/>
          <w:spacing w:val="-6"/>
          <w:sz w:val="22"/>
          <w:highlight w:val="none"/>
        </w:rPr>
      </w:pPr>
      <w:bookmarkStart w:id="0" w:name="_Toc23320"/>
      <w:bookmarkStart w:id="1" w:name="_Toc11956"/>
      <w:r>
        <w:rPr>
          <w:rFonts w:hint="eastAsia" w:ascii="宋体" w:hAnsi="宋体" w:cs="宋体"/>
          <w:b/>
          <w:bCs/>
          <w:color w:val="auto"/>
          <w:sz w:val="22"/>
          <w:highlight w:val="none"/>
        </w:rPr>
        <w:t>一、</w:t>
      </w:r>
      <w:r>
        <w:rPr>
          <w:rFonts w:hint="eastAsia" w:ascii="宋体" w:hAnsi="宋体" w:cs="宋体"/>
          <w:b/>
          <w:color w:val="auto"/>
          <w:spacing w:val="-6"/>
          <w:sz w:val="22"/>
          <w:highlight w:val="none"/>
        </w:rPr>
        <w:t>商务要求</w:t>
      </w:r>
      <w:bookmarkEnd w:id="0"/>
    </w:p>
    <w:tbl>
      <w:tblPr>
        <w:tblStyle w:val="8"/>
        <w:tblW w:w="8963"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330"/>
        <w:gridCol w:w="7633"/>
      </w:tblGrid>
      <w:tr w14:paraId="43FB9A1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330" w:type="dxa"/>
            <w:tcBorders>
              <w:top w:val="single" w:color="auto" w:sz="4" w:space="0"/>
              <w:left w:val="single" w:color="auto" w:sz="4" w:space="0"/>
              <w:bottom w:val="single" w:color="auto" w:sz="4" w:space="0"/>
              <w:right w:val="single" w:color="auto" w:sz="4" w:space="0"/>
            </w:tcBorders>
            <w:noWrap w:val="0"/>
            <w:vAlign w:val="center"/>
          </w:tcPr>
          <w:p w14:paraId="5E227112">
            <w:pPr>
              <w:spacing w:line="360" w:lineRule="exact"/>
              <w:jc w:val="center"/>
              <w:rPr>
                <w:rFonts w:hint="eastAsia" w:ascii="宋体" w:hAnsi="宋体" w:eastAsia="宋体" w:cs="宋体"/>
                <w:b/>
                <w:bCs/>
                <w:color w:val="auto"/>
                <w:sz w:val="22"/>
                <w:szCs w:val="22"/>
                <w:highlight w:val="none"/>
              </w:rPr>
            </w:pPr>
            <w:r>
              <w:rPr>
                <w:rFonts w:hint="eastAsia" w:ascii="宋体" w:hAnsi="宋体" w:eastAsia="宋体" w:cs="宋体"/>
                <w:b/>
                <w:bCs/>
                <w:color w:val="auto"/>
                <w:sz w:val="22"/>
                <w:szCs w:val="22"/>
                <w:highlight w:val="none"/>
              </w:rPr>
              <w:t>支付方式</w:t>
            </w:r>
          </w:p>
        </w:tc>
        <w:tc>
          <w:tcPr>
            <w:tcW w:w="7633" w:type="dxa"/>
            <w:tcBorders>
              <w:top w:val="single" w:color="auto" w:sz="4" w:space="0"/>
              <w:left w:val="single" w:color="auto" w:sz="4" w:space="0"/>
              <w:bottom w:val="single" w:color="auto" w:sz="4" w:space="0"/>
              <w:right w:val="single" w:color="auto" w:sz="4" w:space="0"/>
            </w:tcBorders>
            <w:noWrap w:val="0"/>
            <w:vAlign w:val="center"/>
          </w:tcPr>
          <w:p w14:paraId="0F61A019">
            <w:pPr>
              <w:spacing w:line="360" w:lineRule="exac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u w:val="single"/>
              </w:rPr>
              <w:t>▲卖方完成全部服务，通过买方验收后，并向买方开具合同金额100%的增值税正式发票，买方入库报销后15个工作日内，买方向卖方支付100%合同价款。</w:t>
            </w:r>
          </w:p>
        </w:tc>
      </w:tr>
      <w:tr w14:paraId="6548792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330" w:type="dxa"/>
            <w:tcBorders>
              <w:top w:val="single" w:color="auto" w:sz="4" w:space="0"/>
              <w:left w:val="single" w:color="auto" w:sz="4" w:space="0"/>
              <w:bottom w:val="single" w:color="auto" w:sz="4" w:space="0"/>
              <w:right w:val="single" w:color="auto" w:sz="4" w:space="0"/>
            </w:tcBorders>
            <w:noWrap w:val="0"/>
            <w:vAlign w:val="center"/>
          </w:tcPr>
          <w:p w14:paraId="0364C80C">
            <w:pPr>
              <w:spacing w:line="360" w:lineRule="exact"/>
              <w:jc w:val="center"/>
              <w:rPr>
                <w:rFonts w:hint="eastAsia" w:ascii="宋体" w:hAnsi="宋体" w:eastAsia="宋体" w:cs="宋体"/>
                <w:b/>
                <w:bCs/>
                <w:color w:val="auto"/>
                <w:sz w:val="22"/>
                <w:szCs w:val="22"/>
                <w:highlight w:val="none"/>
              </w:rPr>
            </w:pPr>
            <w:r>
              <w:rPr>
                <w:rFonts w:hint="eastAsia" w:ascii="宋体" w:hAnsi="宋体" w:eastAsia="宋体" w:cs="宋体"/>
                <w:b/>
                <w:bCs/>
                <w:color w:val="auto"/>
                <w:sz w:val="22"/>
                <w:szCs w:val="22"/>
                <w:highlight w:val="none"/>
              </w:rPr>
              <w:t>服务时间</w:t>
            </w:r>
          </w:p>
        </w:tc>
        <w:tc>
          <w:tcPr>
            <w:tcW w:w="7633" w:type="dxa"/>
            <w:tcBorders>
              <w:top w:val="single" w:color="auto" w:sz="4" w:space="0"/>
              <w:left w:val="single" w:color="auto" w:sz="4" w:space="0"/>
              <w:bottom w:val="single" w:color="auto" w:sz="4" w:space="0"/>
              <w:right w:val="single" w:color="auto" w:sz="4" w:space="0"/>
            </w:tcBorders>
            <w:noWrap w:val="0"/>
            <w:vAlign w:val="center"/>
          </w:tcPr>
          <w:p w14:paraId="6FBBA997">
            <w:pPr>
              <w:spacing w:line="360" w:lineRule="exact"/>
              <w:rPr>
                <w:rFonts w:hint="eastAsia" w:ascii="宋体" w:hAnsi="宋体" w:eastAsia="宋体" w:cs="宋体"/>
                <w:color w:val="auto"/>
                <w:sz w:val="22"/>
                <w:highlight w:val="none"/>
              </w:rPr>
            </w:pPr>
            <w:r>
              <w:rPr>
                <w:rFonts w:hint="eastAsia" w:ascii="宋体" w:hAnsi="宋体" w:eastAsia="宋体" w:cs="宋体"/>
                <w:color w:val="auto"/>
                <w:sz w:val="22"/>
                <w:highlight w:val="none"/>
              </w:rPr>
              <w:t>租赁7天（2024.10.29-2024.11.04）</w:t>
            </w:r>
          </w:p>
        </w:tc>
      </w:tr>
      <w:tr w14:paraId="6E6B328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330" w:type="dxa"/>
            <w:tcBorders>
              <w:top w:val="single" w:color="auto" w:sz="4" w:space="0"/>
              <w:left w:val="single" w:color="auto" w:sz="4" w:space="0"/>
              <w:bottom w:val="single" w:color="auto" w:sz="4" w:space="0"/>
              <w:right w:val="single" w:color="auto" w:sz="4" w:space="0"/>
            </w:tcBorders>
            <w:noWrap w:val="0"/>
            <w:vAlign w:val="center"/>
          </w:tcPr>
          <w:p w14:paraId="282DA0A2">
            <w:pPr>
              <w:spacing w:line="360" w:lineRule="exact"/>
              <w:jc w:val="center"/>
              <w:rPr>
                <w:rFonts w:hint="eastAsia" w:ascii="宋体" w:hAnsi="宋体" w:eastAsia="宋体" w:cs="宋体"/>
                <w:b/>
                <w:bCs/>
                <w:color w:val="auto"/>
                <w:spacing w:val="-6"/>
                <w:sz w:val="22"/>
                <w:szCs w:val="22"/>
                <w:highlight w:val="none"/>
              </w:rPr>
            </w:pPr>
            <w:r>
              <w:rPr>
                <w:rFonts w:hint="eastAsia" w:ascii="宋体" w:hAnsi="宋体" w:eastAsia="宋体" w:cs="宋体"/>
                <w:b/>
                <w:bCs/>
                <w:color w:val="auto"/>
                <w:sz w:val="22"/>
                <w:szCs w:val="22"/>
                <w:highlight w:val="none"/>
              </w:rPr>
              <w:t>服务地点</w:t>
            </w:r>
          </w:p>
        </w:tc>
        <w:tc>
          <w:tcPr>
            <w:tcW w:w="7633" w:type="dxa"/>
            <w:tcBorders>
              <w:top w:val="single" w:color="auto" w:sz="4" w:space="0"/>
              <w:left w:val="single" w:color="auto" w:sz="4" w:space="0"/>
              <w:bottom w:val="single" w:color="auto" w:sz="4" w:space="0"/>
              <w:right w:val="single" w:color="auto" w:sz="4" w:space="0"/>
            </w:tcBorders>
            <w:noWrap w:val="0"/>
            <w:vAlign w:val="center"/>
          </w:tcPr>
          <w:p w14:paraId="2AF47C6C">
            <w:pPr>
              <w:spacing w:line="360" w:lineRule="exact"/>
              <w:jc w:val="left"/>
              <w:rPr>
                <w:rFonts w:hint="eastAsia" w:ascii="宋体" w:hAnsi="宋体" w:eastAsia="宋体" w:cs="宋体"/>
                <w:color w:val="auto"/>
                <w:sz w:val="22"/>
                <w:highlight w:val="none"/>
                <w:u w:val="none"/>
              </w:rPr>
            </w:pPr>
            <w:r>
              <w:rPr>
                <w:rFonts w:hint="eastAsia" w:ascii="宋体" w:hAnsi="宋体" w:eastAsia="宋体" w:cs="宋体"/>
                <w:color w:val="auto"/>
                <w:sz w:val="22"/>
                <w:highlight w:val="none"/>
              </w:rPr>
              <w:t>温州职业技术学院瑞安学院指定地点。</w:t>
            </w:r>
          </w:p>
        </w:tc>
      </w:tr>
      <w:tr w14:paraId="2EB6A35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330" w:type="dxa"/>
            <w:tcBorders>
              <w:top w:val="single" w:color="auto" w:sz="4" w:space="0"/>
              <w:left w:val="single" w:color="auto" w:sz="4" w:space="0"/>
              <w:bottom w:val="single" w:color="auto" w:sz="4" w:space="0"/>
              <w:right w:val="single" w:color="auto" w:sz="4" w:space="0"/>
            </w:tcBorders>
            <w:noWrap w:val="0"/>
            <w:vAlign w:val="center"/>
          </w:tcPr>
          <w:p w14:paraId="16891688">
            <w:pPr>
              <w:spacing w:line="360" w:lineRule="exact"/>
              <w:jc w:val="center"/>
              <w:rPr>
                <w:rFonts w:hint="eastAsia" w:ascii="宋体" w:hAnsi="宋体" w:eastAsia="宋体" w:cs="宋体"/>
                <w:b/>
                <w:bCs/>
                <w:color w:val="auto"/>
                <w:sz w:val="22"/>
                <w:szCs w:val="22"/>
                <w:highlight w:val="none"/>
              </w:rPr>
            </w:pPr>
            <w:r>
              <w:rPr>
                <w:rFonts w:hint="eastAsia" w:ascii="宋体" w:hAnsi="宋体" w:eastAsia="宋体" w:cs="宋体"/>
                <w:b/>
                <w:bCs/>
                <w:color w:val="auto"/>
                <w:sz w:val="22"/>
                <w:szCs w:val="22"/>
                <w:highlight w:val="none"/>
              </w:rPr>
              <w:t>服务效率</w:t>
            </w:r>
          </w:p>
        </w:tc>
        <w:tc>
          <w:tcPr>
            <w:tcW w:w="7633" w:type="dxa"/>
            <w:tcBorders>
              <w:top w:val="single" w:color="auto" w:sz="4" w:space="0"/>
              <w:left w:val="single" w:color="auto" w:sz="4" w:space="0"/>
              <w:bottom w:val="single" w:color="auto" w:sz="4" w:space="0"/>
              <w:right w:val="single" w:color="auto" w:sz="4" w:space="0"/>
            </w:tcBorders>
            <w:noWrap w:val="0"/>
            <w:vAlign w:val="center"/>
          </w:tcPr>
          <w:p w14:paraId="41C34B5A">
            <w:pPr>
              <w:spacing w:line="360" w:lineRule="exact"/>
              <w:jc w:val="lef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接到服务需求后2小时响应，48小时内到达现场</w:t>
            </w:r>
          </w:p>
        </w:tc>
      </w:tr>
      <w:tr w14:paraId="5E1BB5A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330" w:type="dxa"/>
            <w:tcBorders>
              <w:top w:val="single" w:color="auto" w:sz="4" w:space="0"/>
              <w:left w:val="single" w:color="auto" w:sz="4" w:space="0"/>
              <w:bottom w:val="single" w:color="auto" w:sz="4" w:space="0"/>
              <w:right w:val="single" w:color="auto" w:sz="4" w:space="0"/>
            </w:tcBorders>
            <w:noWrap w:val="0"/>
            <w:vAlign w:val="center"/>
          </w:tcPr>
          <w:p w14:paraId="314B1E66">
            <w:pPr>
              <w:spacing w:line="360" w:lineRule="exact"/>
              <w:jc w:val="center"/>
              <w:rPr>
                <w:rFonts w:hint="eastAsia" w:ascii="宋体" w:hAnsi="宋体" w:eastAsia="宋体" w:cs="宋体"/>
                <w:b/>
                <w:color w:val="auto"/>
                <w:sz w:val="22"/>
                <w:szCs w:val="22"/>
                <w:highlight w:val="none"/>
              </w:rPr>
            </w:pPr>
            <w:r>
              <w:rPr>
                <w:rFonts w:hint="eastAsia" w:ascii="宋体" w:hAnsi="宋体" w:eastAsia="宋体" w:cs="宋体"/>
                <w:b/>
                <w:bCs/>
                <w:color w:val="auto"/>
                <w:sz w:val="22"/>
                <w:szCs w:val="22"/>
                <w:highlight w:val="none"/>
              </w:rPr>
              <w:t>验收标准</w:t>
            </w:r>
          </w:p>
        </w:tc>
        <w:tc>
          <w:tcPr>
            <w:tcW w:w="7633" w:type="dxa"/>
            <w:tcBorders>
              <w:top w:val="single" w:color="auto" w:sz="4" w:space="0"/>
              <w:left w:val="single" w:color="auto" w:sz="4" w:space="0"/>
              <w:bottom w:val="single" w:color="auto" w:sz="4" w:space="0"/>
              <w:right w:val="single" w:color="auto" w:sz="4" w:space="0"/>
            </w:tcBorders>
            <w:noWrap w:val="0"/>
            <w:vAlign w:val="center"/>
          </w:tcPr>
          <w:p w14:paraId="501F2D7F">
            <w:pPr>
              <w:widowControl/>
              <w:spacing w:line="360" w:lineRule="exact"/>
              <w:jc w:val="lef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1.验收标准应符合中国有关的国家、地方、行业的标准。</w:t>
            </w:r>
          </w:p>
          <w:p w14:paraId="3ED7D983">
            <w:pPr>
              <w:widowControl/>
              <w:spacing w:line="360" w:lineRule="exact"/>
              <w:jc w:val="lef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2.由采购人组织专家或用户代表或第三方机构，按照磋商文件、合同条款、软件工程要求和实</w:t>
            </w:r>
            <w:bookmarkStart w:id="8" w:name="_GoBack"/>
            <w:bookmarkEnd w:id="8"/>
            <w:r>
              <w:rPr>
                <w:rFonts w:hint="eastAsia" w:ascii="宋体" w:hAnsi="宋体" w:eastAsia="宋体" w:cs="宋体"/>
                <w:color w:val="auto"/>
                <w:sz w:val="22"/>
                <w:szCs w:val="22"/>
                <w:highlight w:val="none"/>
              </w:rPr>
              <w:t>际应用效果对项目进行验收，因投标人原因导致验收未一次性通过，后期验收产生费用需由投标人承担。</w:t>
            </w:r>
          </w:p>
          <w:p w14:paraId="284B87EB">
            <w:pPr>
              <w:widowControl/>
              <w:spacing w:line="360" w:lineRule="exact"/>
              <w:jc w:val="lef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3.验收时投标人应在现场，验收完毕后作出验收结果报告。</w:t>
            </w:r>
          </w:p>
          <w:p w14:paraId="4E5ACB76">
            <w:pPr>
              <w:widowControl/>
              <w:spacing w:line="360" w:lineRule="exact"/>
              <w:jc w:val="lef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4所有合同中规定的货物和材料都已在规定时间交付。</w:t>
            </w:r>
          </w:p>
          <w:p w14:paraId="3D20EB02">
            <w:pPr>
              <w:widowControl/>
              <w:spacing w:line="360" w:lineRule="exact"/>
              <w:jc w:val="lef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5.运行结果符合产品标准和技术规格及合同要求。</w:t>
            </w:r>
          </w:p>
          <w:p w14:paraId="15D313D5">
            <w:pPr>
              <w:widowControl/>
              <w:spacing w:line="360" w:lineRule="exact"/>
              <w:jc w:val="lef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6.如发现有重大的质量问题，双方均同意提请国家法定检测机构鉴定，如检测结果证明产品无质量问题，由采购人承担检测费用；如检测结果证明产品有质量问题，由投标人承担检测费用。</w:t>
            </w:r>
          </w:p>
          <w:p w14:paraId="1A061ADB">
            <w:pPr>
              <w:widowControl/>
              <w:spacing w:line="360" w:lineRule="exact"/>
              <w:jc w:val="lef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7. 投标人在设备到货、安装、调试和验收期间应采取严格的安全措施，承担由于自身原因所造成的事故责任及其发生的一切费用。</w:t>
            </w:r>
          </w:p>
        </w:tc>
      </w:tr>
      <w:tr w14:paraId="450D0D2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330" w:type="dxa"/>
            <w:tcBorders>
              <w:top w:val="single" w:color="auto" w:sz="4" w:space="0"/>
              <w:left w:val="single" w:color="auto" w:sz="4" w:space="0"/>
              <w:bottom w:val="single" w:color="auto" w:sz="4" w:space="0"/>
              <w:right w:val="single" w:color="auto" w:sz="4" w:space="0"/>
            </w:tcBorders>
            <w:noWrap w:val="0"/>
            <w:vAlign w:val="center"/>
          </w:tcPr>
          <w:p w14:paraId="10C3CFB2">
            <w:pPr>
              <w:spacing w:line="360" w:lineRule="exact"/>
              <w:jc w:val="center"/>
              <w:rPr>
                <w:rFonts w:hint="eastAsia" w:ascii="宋体" w:hAnsi="宋体" w:eastAsia="宋体" w:cs="宋体"/>
                <w:b/>
                <w:bCs/>
                <w:color w:val="auto"/>
                <w:sz w:val="22"/>
                <w:szCs w:val="22"/>
                <w:highlight w:val="none"/>
              </w:rPr>
            </w:pPr>
            <w:bookmarkStart w:id="2" w:name="_Toc21414"/>
            <w:r>
              <w:rPr>
                <w:rFonts w:hint="eastAsia" w:ascii="宋体" w:hAnsi="宋体" w:eastAsia="宋体" w:cs="宋体"/>
                <w:b/>
                <w:bCs/>
                <w:color w:val="auto"/>
                <w:sz w:val="22"/>
                <w:szCs w:val="22"/>
                <w:highlight w:val="none"/>
              </w:rPr>
              <w:t>其他</w:t>
            </w:r>
          </w:p>
        </w:tc>
        <w:tc>
          <w:tcPr>
            <w:tcW w:w="7633" w:type="dxa"/>
            <w:tcBorders>
              <w:top w:val="single" w:color="auto" w:sz="4" w:space="0"/>
              <w:left w:val="single" w:color="auto" w:sz="4" w:space="0"/>
              <w:bottom w:val="single" w:color="auto" w:sz="4" w:space="0"/>
              <w:right w:val="single" w:color="auto" w:sz="4" w:space="0"/>
            </w:tcBorders>
            <w:noWrap w:val="0"/>
            <w:vAlign w:val="center"/>
          </w:tcPr>
          <w:p w14:paraId="051651D2">
            <w:pPr>
              <w:widowControl/>
              <w:spacing w:line="360" w:lineRule="exact"/>
              <w:jc w:val="lef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中标人应保证租赁期限内所有设备的正常保养和正常损耗零部件更换，确保所有设备性能正常，满足采购人正常使用要求。</w:t>
            </w:r>
          </w:p>
        </w:tc>
      </w:tr>
    </w:tbl>
    <w:p w14:paraId="4019EE98">
      <w:pPr>
        <w:snapToGrid w:val="0"/>
        <w:spacing w:line="360" w:lineRule="exact"/>
        <w:outlineLvl w:val="1"/>
        <w:rPr>
          <w:rFonts w:hint="eastAsia" w:ascii="宋体" w:hAnsi="宋体" w:cs="宋体"/>
          <w:b/>
          <w:bCs/>
          <w:color w:val="auto"/>
          <w:spacing w:val="-6"/>
          <w:sz w:val="22"/>
          <w:highlight w:val="none"/>
        </w:rPr>
      </w:pPr>
      <w:r>
        <w:rPr>
          <w:rFonts w:hint="eastAsia" w:ascii="宋体" w:hAnsi="宋体" w:cs="宋体"/>
          <w:b/>
          <w:bCs/>
          <w:color w:val="auto"/>
          <w:spacing w:val="-6"/>
          <w:sz w:val="22"/>
          <w:highlight w:val="none"/>
        </w:rPr>
        <w:t>二、技术要求</w:t>
      </w:r>
      <w:bookmarkEnd w:id="2"/>
    </w:p>
    <w:p w14:paraId="25D4C510">
      <w:pPr>
        <w:spacing w:line="360" w:lineRule="exact"/>
        <w:rPr>
          <w:rFonts w:hint="eastAsia" w:ascii="宋体" w:hAnsi="宋体" w:cs="宋体"/>
          <w:color w:val="auto"/>
          <w:sz w:val="22"/>
          <w:highlight w:val="none"/>
        </w:rPr>
      </w:pPr>
      <w:r>
        <w:rPr>
          <w:rFonts w:hint="eastAsia" w:ascii="宋体" w:hAnsi="宋体" w:cs="宋体"/>
          <w:color w:val="auto"/>
          <w:sz w:val="22"/>
          <w:highlight w:val="none"/>
        </w:rPr>
        <w:t>（一）需求项目清单</w:t>
      </w:r>
    </w:p>
    <w:tbl>
      <w:tblPr>
        <w:tblStyle w:val="8"/>
        <w:tblW w:w="479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3"/>
        <w:gridCol w:w="2302"/>
        <w:gridCol w:w="5109"/>
        <w:gridCol w:w="697"/>
        <w:gridCol w:w="739"/>
      </w:tblGrid>
      <w:tr w14:paraId="2ACC91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5000" w:type="pct"/>
            <w:gridSpan w:val="5"/>
            <w:noWrap/>
            <w:vAlign w:val="center"/>
          </w:tcPr>
          <w:p w14:paraId="5FE430D5">
            <w:pPr>
              <w:widowControl/>
              <w:spacing w:line="360" w:lineRule="exact"/>
              <w:jc w:val="center"/>
              <w:rPr>
                <w:rFonts w:hint="eastAsia" w:ascii="宋体" w:hAnsi="宋体" w:cs="宋体"/>
                <w:b/>
                <w:bCs/>
                <w:color w:val="auto"/>
                <w:kern w:val="0"/>
                <w:sz w:val="22"/>
                <w:highlight w:val="none"/>
              </w:rPr>
            </w:pPr>
            <w:r>
              <w:rPr>
                <w:rFonts w:hint="eastAsia" w:ascii="宋体" w:hAnsi="宋体" w:cs="宋体"/>
                <w:b/>
                <w:bCs/>
                <w:color w:val="auto"/>
                <w:kern w:val="0"/>
                <w:sz w:val="22"/>
                <w:highlight w:val="none"/>
              </w:rPr>
              <w:t>全国工业设计职业技能大赛灯具设计师赛项省选拔赛支持与服务</w:t>
            </w:r>
          </w:p>
        </w:tc>
      </w:tr>
      <w:tr w14:paraId="7295B8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368" w:type="pct"/>
            <w:noWrap w:val="0"/>
            <w:vAlign w:val="center"/>
          </w:tcPr>
          <w:p w14:paraId="6AEBD3E6">
            <w:pPr>
              <w:widowControl/>
              <w:spacing w:line="360" w:lineRule="exact"/>
              <w:jc w:val="center"/>
              <w:rPr>
                <w:rFonts w:hint="eastAsia" w:ascii="宋体" w:hAnsi="宋体" w:cs="宋体"/>
                <w:b/>
                <w:bCs/>
                <w:color w:val="auto"/>
                <w:kern w:val="0"/>
                <w:sz w:val="22"/>
                <w:highlight w:val="none"/>
              </w:rPr>
            </w:pPr>
            <w:r>
              <w:rPr>
                <w:rFonts w:hint="eastAsia" w:ascii="宋体" w:hAnsi="宋体" w:cs="宋体"/>
                <w:b/>
                <w:bCs/>
                <w:color w:val="auto"/>
                <w:kern w:val="0"/>
                <w:sz w:val="22"/>
                <w:highlight w:val="none"/>
              </w:rPr>
              <w:t>序号</w:t>
            </w:r>
          </w:p>
        </w:tc>
        <w:tc>
          <w:tcPr>
            <w:tcW w:w="1205" w:type="pct"/>
            <w:noWrap w:val="0"/>
            <w:vAlign w:val="center"/>
          </w:tcPr>
          <w:p w14:paraId="15930689">
            <w:pPr>
              <w:widowControl/>
              <w:spacing w:line="360" w:lineRule="exact"/>
              <w:jc w:val="center"/>
              <w:rPr>
                <w:rFonts w:hint="eastAsia" w:ascii="宋体" w:hAnsi="宋体" w:cs="宋体"/>
                <w:b/>
                <w:bCs/>
                <w:color w:val="auto"/>
                <w:kern w:val="0"/>
                <w:sz w:val="22"/>
                <w:highlight w:val="none"/>
              </w:rPr>
            </w:pPr>
            <w:r>
              <w:rPr>
                <w:rFonts w:hint="eastAsia" w:ascii="宋体" w:hAnsi="宋体" w:cs="宋体"/>
                <w:b/>
                <w:bCs/>
                <w:color w:val="auto"/>
                <w:kern w:val="0"/>
                <w:sz w:val="22"/>
                <w:highlight w:val="none"/>
              </w:rPr>
              <w:t>项目名称</w:t>
            </w:r>
          </w:p>
        </w:tc>
        <w:tc>
          <w:tcPr>
            <w:tcW w:w="2675" w:type="pct"/>
            <w:noWrap w:val="0"/>
            <w:vAlign w:val="center"/>
          </w:tcPr>
          <w:p w14:paraId="0246F14F">
            <w:pPr>
              <w:widowControl/>
              <w:spacing w:line="360" w:lineRule="exact"/>
              <w:jc w:val="center"/>
              <w:rPr>
                <w:rFonts w:hint="eastAsia" w:ascii="宋体" w:hAnsi="宋体" w:cs="宋体"/>
                <w:b/>
                <w:bCs/>
                <w:color w:val="auto"/>
                <w:kern w:val="0"/>
                <w:sz w:val="22"/>
                <w:highlight w:val="none"/>
              </w:rPr>
            </w:pPr>
            <w:r>
              <w:rPr>
                <w:rFonts w:hint="eastAsia" w:ascii="宋体" w:hAnsi="宋体" w:cs="宋体"/>
                <w:b/>
                <w:bCs/>
                <w:color w:val="auto"/>
                <w:kern w:val="0"/>
                <w:sz w:val="22"/>
                <w:highlight w:val="none"/>
              </w:rPr>
              <w:t>规格/用途</w:t>
            </w:r>
          </w:p>
        </w:tc>
        <w:tc>
          <w:tcPr>
            <w:tcW w:w="365" w:type="pct"/>
            <w:noWrap w:val="0"/>
            <w:vAlign w:val="center"/>
          </w:tcPr>
          <w:p w14:paraId="48AF5FB3">
            <w:pPr>
              <w:widowControl/>
              <w:spacing w:line="360" w:lineRule="exact"/>
              <w:jc w:val="center"/>
              <w:rPr>
                <w:rFonts w:hint="eastAsia" w:ascii="宋体" w:hAnsi="宋体" w:cs="宋体"/>
                <w:b/>
                <w:bCs/>
                <w:color w:val="auto"/>
                <w:kern w:val="0"/>
                <w:sz w:val="22"/>
                <w:highlight w:val="none"/>
              </w:rPr>
            </w:pPr>
            <w:r>
              <w:rPr>
                <w:rFonts w:hint="eastAsia" w:ascii="宋体" w:hAnsi="宋体" w:cs="宋体"/>
                <w:b/>
                <w:bCs/>
                <w:color w:val="auto"/>
                <w:kern w:val="0"/>
                <w:sz w:val="22"/>
                <w:highlight w:val="none"/>
              </w:rPr>
              <w:t>数量</w:t>
            </w:r>
          </w:p>
        </w:tc>
        <w:tc>
          <w:tcPr>
            <w:tcW w:w="387" w:type="pct"/>
            <w:noWrap w:val="0"/>
            <w:vAlign w:val="center"/>
          </w:tcPr>
          <w:p w14:paraId="3A6FA72C">
            <w:pPr>
              <w:widowControl/>
              <w:spacing w:line="360" w:lineRule="exact"/>
              <w:jc w:val="center"/>
              <w:rPr>
                <w:rFonts w:hint="eastAsia" w:ascii="宋体" w:hAnsi="宋体" w:cs="宋体"/>
                <w:b/>
                <w:bCs/>
                <w:color w:val="auto"/>
                <w:kern w:val="0"/>
                <w:sz w:val="22"/>
                <w:highlight w:val="none"/>
              </w:rPr>
            </w:pPr>
            <w:r>
              <w:rPr>
                <w:rFonts w:hint="eastAsia" w:ascii="宋体" w:hAnsi="宋体" w:cs="宋体"/>
                <w:b/>
                <w:bCs/>
                <w:color w:val="auto"/>
                <w:kern w:val="0"/>
                <w:sz w:val="22"/>
                <w:highlight w:val="none"/>
              </w:rPr>
              <w:t>单位</w:t>
            </w:r>
          </w:p>
        </w:tc>
      </w:tr>
      <w:tr w14:paraId="12FFE6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0" w:hRule="atLeast"/>
          <w:jc w:val="center"/>
        </w:trPr>
        <w:tc>
          <w:tcPr>
            <w:tcW w:w="368" w:type="pct"/>
            <w:noWrap/>
            <w:vAlign w:val="center"/>
          </w:tcPr>
          <w:p w14:paraId="25235D3C">
            <w:pPr>
              <w:widowControl/>
              <w:spacing w:line="360" w:lineRule="exact"/>
              <w:jc w:val="center"/>
              <w:rPr>
                <w:rFonts w:hint="eastAsia" w:ascii="宋体" w:hAnsi="宋体" w:cs="宋体"/>
                <w:color w:val="auto"/>
                <w:kern w:val="0"/>
                <w:sz w:val="22"/>
                <w:highlight w:val="none"/>
              </w:rPr>
            </w:pPr>
            <w:r>
              <w:rPr>
                <w:rFonts w:hint="eastAsia" w:ascii="宋体" w:hAnsi="宋体" w:cs="宋体"/>
                <w:color w:val="auto"/>
                <w:kern w:val="0"/>
                <w:sz w:val="22"/>
                <w:highlight w:val="none"/>
              </w:rPr>
              <w:t>1</w:t>
            </w:r>
          </w:p>
        </w:tc>
        <w:tc>
          <w:tcPr>
            <w:tcW w:w="1205" w:type="pct"/>
            <w:noWrap w:val="0"/>
            <w:vAlign w:val="center"/>
          </w:tcPr>
          <w:p w14:paraId="2787AD33">
            <w:pPr>
              <w:widowControl/>
              <w:spacing w:line="360" w:lineRule="exact"/>
              <w:jc w:val="center"/>
              <w:rPr>
                <w:rFonts w:hint="eastAsia" w:ascii="宋体" w:hAnsi="宋体" w:cs="宋体"/>
                <w:color w:val="auto"/>
                <w:kern w:val="0"/>
                <w:sz w:val="22"/>
                <w:highlight w:val="none"/>
              </w:rPr>
            </w:pPr>
            <w:r>
              <w:rPr>
                <w:rFonts w:hint="eastAsia" w:ascii="宋体" w:hAnsi="宋体" w:cs="宋体"/>
                <w:color w:val="auto"/>
                <w:kern w:val="0"/>
                <w:sz w:val="22"/>
                <w:highlight w:val="none"/>
              </w:rPr>
              <w:t>设备租赁</w:t>
            </w:r>
          </w:p>
        </w:tc>
        <w:tc>
          <w:tcPr>
            <w:tcW w:w="2675" w:type="pct"/>
            <w:noWrap w:val="0"/>
            <w:vAlign w:val="center"/>
          </w:tcPr>
          <w:p w14:paraId="09C4BA5B">
            <w:pPr>
              <w:widowControl/>
              <w:spacing w:line="360" w:lineRule="exact"/>
              <w:jc w:val="left"/>
              <w:rPr>
                <w:rFonts w:hint="eastAsia" w:ascii="宋体" w:hAnsi="宋体" w:cs="宋体"/>
                <w:color w:val="auto"/>
                <w:kern w:val="0"/>
                <w:sz w:val="22"/>
                <w:highlight w:val="none"/>
              </w:rPr>
            </w:pPr>
            <w:r>
              <w:rPr>
                <w:rFonts w:hint="eastAsia" w:ascii="宋体" w:hAnsi="宋体" w:cs="宋体"/>
                <w:color w:val="auto"/>
                <w:kern w:val="0"/>
                <w:sz w:val="22"/>
                <w:highlight w:val="none"/>
              </w:rPr>
              <w:t>设备需满足第四届全国工业设计职业技能大赛浙江省选拔赛灯具设计师赛项和2024年浙江省工业设计职业技能竞赛暨第四届全国工业设计职业技能大赛浙江省选拔赛灯具设计师赛项平台“</w:t>
            </w:r>
            <w:bookmarkStart w:id="3" w:name="OLE_LINK7"/>
            <w:r>
              <w:rPr>
                <w:rFonts w:hint="eastAsia" w:ascii="宋体" w:hAnsi="宋体" w:cs="宋体"/>
                <w:color w:val="auto"/>
                <w:kern w:val="0"/>
                <w:sz w:val="22"/>
                <w:highlight w:val="none"/>
              </w:rPr>
              <w:t>工业设计协同创新平台</w:t>
            </w:r>
            <w:bookmarkEnd w:id="3"/>
            <w:r>
              <w:rPr>
                <w:rFonts w:hint="eastAsia" w:ascii="宋体" w:hAnsi="宋体" w:cs="宋体"/>
                <w:color w:val="auto"/>
                <w:kern w:val="0"/>
                <w:sz w:val="22"/>
                <w:highlight w:val="none"/>
              </w:rPr>
              <w:t>”的要求，每套需包括工业设计协同知识库模块、数字化触觉草绘设计模块、数据采集检测模块、快速成型模块四个模块及设备的安装调试等；含往返运费、装车、卸货及相关保险、人员费用</w:t>
            </w:r>
            <w:r>
              <w:rPr>
                <w:rFonts w:hint="eastAsia" w:ascii="宋体" w:hAnsi="宋体" w:cs="宋体"/>
                <w:color w:val="auto"/>
                <w:kern w:val="0"/>
                <w:sz w:val="22"/>
                <w:highlight w:val="none"/>
                <w:lang w:eastAsia="zh-CN"/>
              </w:rPr>
              <w:t>、</w:t>
            </w:r>
            <w:r>
              <w:rPr>
                <w:rFonts w:hint="eastAsia" w:ascii="宋体" w:hAnsi="宋体" w:cs="宋体"/>
                <w:color w:val="auto"/>
                <w:highlight w:val="none"/>
              </w:rPr>
              <w:t>油费、通行费、停车费</w:t>
            </w:r>
            <w:r>
              <w:rPr>
                <w:rFonts w:hint="eastAsia" w:ascii="宋体" w:hAnsi="宋体" w:cs="宋体"/>
                <w:color w:val="auto"/>
                <w:kern w:val="0"/>
                <w:sz w:val="22"/>
                <w:highlight w:val="none"/>
              </w:rPr>
              <w:t>等。</w:t>
            </w:r>
          </w:p>
        </w:tc>
        <w:tc>
          <w:tcPr>
            <w:tcW w:w="365" w:type="pct"/>
            <w:noWrap w:val="0"/>
            <w:vAlign w:val="center"/>
          </w:tcPr>
          <w:p w14:paraId="4823092C">
            <w:pPr>
              <w:widowControl/>
              <w:spacing w:line="360" w:lineRule="exact"/>
              <w:jc w:val="center"/>
              <w:rPr>
                <w:rFonts w:hint="eastAsia" w:ascii="宋体" w:hAnsi="宋体" w:cs="宋体"/>
                <w:color w:val="auto"/>
                <w:kern w:val="0"/>
                <w:sz w:val="22"/>
                <w:highlight w:val="none"/>
              </w:rPr>
            </w:pPr>
            <w:r>
              <w:rPr>
                <w:rFonts w:hint="eastAsia" w:ascii="宋体" w:hAnsi="宋体" w:cs="宋体"/>
                <w:color w:val="auto"/>
                <w:kern w:val="0"/>
                <w:sz w:val="22"/>
                <w:highlight w:val="none"/>
              </w:rPr>
              <w:t>10</w:t>
            </w:r>
          </w:p>
        </w:tc>
        <w:tc>
          <w:tcPr>
            <w:tcW w:w="387" w:type="pct"/>
            <w:noWrap w:val="0"/>
            <w:vAlign w:val="center"/>
          </w:tcPr>
          <w:p w14:paraId="2A83C975">
            <w:pPr>
              <w:widowControl/>
              <w:spacing w:line="360" w:lineRule="exact"/>
              <w:jc w:val="center"/>
              <w:rPr>
                <w:rFonts w:hint="eastAsia" w:ascii="宋体" w:hAnsi="宋体" w:cs="宋体"/>
                <w:color w:val="auto"/>
                <w:kern w:val="0"/>
                <w:sz w:val="22"/>
                <w:highlight w:val="none"/>
              </w:rPr>
            </w:pPr>
            <w:r>
              <w:rPr>
                <w:rFonts w:hint="eastAsia" w:ascii="宋体" w:hAnsi="宋体" w:cs="宋体"/>
                <w:color w:val="auto"/>
                <w:kern w:val="0"/>
                <w:sz w:val="22"/>
                <w:highlight w:val="none"/>
              </w:rPr>
              <w:t>套</w:t>
            </w:r>
          </w:p>
        </w:tc>
      </w:tr>
      <w:tr w14:paraId="050213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368" w:type="pct"/>
            <w:noWrap/>
            <w:vAlign w:val="center"/>
          </w:tcPr>
          <w:p w14:paraId="672B65A2">
            <w:pPr>
              <w:widowControl/>
              <w:spacing w:line="360" w:lineRule="exact"/>
              <w:jc w:val="center"/>
              <w:rPr>
                <w:rFonts w:hint="eastAsia" w:ascii="宋体" w:hAnsi="宋体" w:cs="宋体"/>
                <w:color w:val="auto"/>
                <w:kern w:val="0"/>
                <w:sz w:val="22"/>
                <w:highlight w:val="none"/>
              </w:rPr>
            </w:pPr>
            <w:r>
              <w:rPr>
                <w:rFonts w:hint="eastAsia" w:ascii="宋体" w:hAnsi="宋体" w:cs="宋体"/>
                <w:color w:val="auto"/>
                <w:kern w:val="0"/>
                <w:sz w:val="22"/>
                <w:highlight w:val="none"/>
              </w:rPr>
              <w:t>2</w:t>
            </w:r>
          </w:p>
        </w:tc>
        <w:tc>
          <w:tcPr>
            <w:tcW w:w="1205" w:type="pct"/>
            <w:noWrap w:val="0"/>
            <w:vAlign w:val="center"/>
          </w:tcPr>
          <w:p w14:paraId="6E773248">
            <w:pPr>
              <w:widowControl/>
              <w:spacing w:line="360" w:lineRule="exact"/>
              <w:jc w:val="center"/>
              <w:rPr>
                <w:rFonts w:hint="eastAsia" w:ascii="宋体" w:hAnsi="宋体" w:cs="宋体"/>
                <w:color w:val="auto"/>
                <w:kern w:val="0"/>
                <w:sz w:val="22"/>
                <w:highlight w:val="none"/>
              </w:rPr>
            </w:pPr>
            <w:r>
              <w:rPr>
                <w:rFonts w:hint="eastAsia" w:ascii="宋体" w:hAnsi="宋体" w:cs="宋体"/>
                <w:color w:val="auto"/>
                <w:kern w:val="0"/>
                <w:sz w:val="22"/>
                <w:highlight w:val="none"/>
              </w:rPr>
              <w:t>刚性光敏树脂</w:t>
            </w:r>
          </w:p>
        </w:tc>
        <w:tc>
          <w:tcPr>
            <w:tcW w:w="2675" w:type="pct"/>
            <w:noWrap w:val="0"/>
            <w:vAlign w:val="center"/>
          </w:tcPr>
          <w:p w14:paraId="379CF620">
            <w:pPr>
              <w:widowControl/>
              <w:spacing w:line="360" w:lineRule="exact"/>
              <w:jc w:val="left"/>
              <w:rPr>
                <w:rFonts w:hint="eastAsia" w:ascii="宋体" w:hAnsi="宋体" w:cs="宋体"/>
                <w:color w:val="auto"/>
                <w:kern w:val="0"/>
                <w:sz w:val="22"/>
                <w:highlight w:val="none"/>
              </w:rPr>
            </w:pPr>
            <w:r>
              <w:rPr>
                <w:rFonts w:hint="eastAsia" w:ascii="宋体" w:hAnsi="宋体" w:cs="宋体"/>
                <w:color w:val="auto"/>
                <w:kern w:val="0"/>
                <w:sz w:val="22"/>
                <w:highlight w:val="none"/>
              </w:rPr>
              <w:t>光固化打印耗材，1kg/瓶</w:t>
            </w:r>
          </w:p>
        </w:tc>
        <w:tc>
          <w:tcPr>
            <w:tcW w:w="365" w:type="pct"/>
            <w:noWrap w:val="0"/>
            <w:vAlign w:val="center"/>
          </w:tcPr>
          <w:p w14:paraId="177616B0">
            <w:pPr>
              <w:widowControl/>
              <w:spacing w:line="360" w:lineRule="exact"/>
              <w:jc w:val="center"/>
              <w:rPr>
                <w:rFonts w:hint="eastAsia" w:ascii="宋体" w:hAnsi="宋体" w:cs="宋体"/>
                <w:color w:val="auto"/>
                <w:kern w:val="0"/>
                <w:sz w:val="22"/>
                <w:highlight w:val="none"/>
              </w:rPr>
            </w:pPr>
            <w:r>
              <w:rPr>
                <w:rFonts w:hint="eastAsia" w:ascii="宋体" w:hAnsi="宋体" w:cs="宋体"/>
                <w:color w:val="auto"/>
                <w:kern w:val="0"/>
                <w:sz w:val="22"/>
                <w:highlight w:val="none"/>
              </w:rPr>
              <w:t>35</w:t>
            </w:r>
          </w:p>
        </w:tc>
        <w:tc>
          <w:tcPr>
            <w:tcW w:w="387" w:type="pct"/>
            <w:noWrap w:val="0"/>
            <w:vAlign w:val="center"/>
          </w:tcPr>
          <w:p w14:paraId="71CE0B3E">
            <w:pPr>
              <w:widowControl/>
              <w:spacing w:line="360" w:lineRule="exact"/>
              <w:jc w:val="center"/>
              <w:rPr>
                <w:rFonts w:hint="eastAsia" w:ascii="宋体" w:hAnsi="宋体" w:cs="宋体"/>
                <w:color w:val="auto"/>
                <w:kern w:val="0"/>
                <w:sz w:val="22"/>
                <w:highlight w:val="none"/>
              </w:rPr>
            </w:pPr>
            <w:r>
              <w:rPr>
                <w:rFonts w:hint="eastAsia" w:ascii="宋体" w:hAnsi="宋体" w:cs="宋体"/>
                <w:color w:val="auto"/>
                <w:kern w:val="0"/>
                <w:sz w:val="22"/>
                <w:highlight w:val="none"/>
              </w:rPr>
              <w:t>瓶</w:t>
            </w:r>
          </w:p>
        </w:tc>
      </w:tr>
      <w:tr w14:paraId="5E0BF5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368" w:type="pct"/>
            <w:noWrap/>
            <w:vAlign w:val="center"/>
          </w:tcPr>
          <w:p w14:paraId="4D2F0D7A">
            <w:pPr>
              <w:widowControl/>
              <w:spacing w:line="360" w:lineRule="exact"/>
              <w:jc w:val="center"/>
              <w:rPr>
                <w:rFonts w:hint="eastAsia" w:ascii="宋体" w:hAnsi="宋体" w:cs="宋体"/>
                <w:color w:val="auto"/>
                <w:kern w:val="0"/>
                <w:sz w:val="22"/>
                <w:highlight w:val="none"/>
              </w:rPr>
            </w:pPr>
            <w:r>
              <w:rPr>
                <w:rFonts w:hint="eastAsia" w:ascii="宋体" w:hAnsi="宋体" w:cs="宋体"/>
                <w:color w:val="auto"/>
                <w:kern w:val="0"/>
                <w:sz w:val="22"/>
                <w:highlight w:val="none"/>
              </w:rPr>
              <w:t>3</w:t>
            </w:r>
          </w:p>
        </w:tc>
        <w:tc>
          <w:tcPr>
            <w:tcW w:w="1205" w:type="pct"/>
            <w:noWrap w:val="0"/>
            <w:vAlign w:val="center"/>
          </w:tcPr>
          <w:p w14:paraId="3A0C2DCE">
            <w:pPr>
              <w:widowControl/>
              <w:spacing w:line="360" w:lineRule="exact"/>
              <w:jc w:val="center"/>
              <w:rPr>
                <w:rFonts w:hint="eastAsia" w:ascii="宋体" w:hAnsi="宋体" w:cs="宋体"/>
                <w:color w:val="auto"/>
                <w:kern w:val="0"/>
                <w:sz w:val="22"/>
                <w:highlight w:val="none"/>
              </w:rPr>
            </w:pPr>
            <w:r>
              <w:rPr>
                <w:rFonts w:hint="eastAsia" w:ascii="宋体" w:hAnsi="宋体" w:cs="宋体"/>
                <w:color w:val="auto"/>
                <w:kern w:val="0"/>
                <w:sz w:val="22"/>
                <w:highlight w:val="none"/>
              </w:rPr>
              <w:t>扫描标记点</w:t>
            </w:r>
          </w:p>
        </w:tc>
        <w:tc>
          <w:tcPr>
            <w:tcW w:w="2675" w:type="pct"/>
            <w:noWrap w:val="0"/>
            <w:vAlign w:val="center"/>
          </w:tcPr>
          <w:p w14:paraId="0A219E2C">
            <w:pPr>
              <w:widowControl/>
              <w:spacing w:line="360" w:lineRule="exact"/>
              <w:jc w:val="left"/>
              <w:rPr>
                <w:rFonts w:hint="eastAsia" w:ascii="宋体" w:hAnsi="宋体" w:cs="宋体"/>
                <w:color w:val="auto"/>
                <w:kern w:val="0"/>
                <w:sz w:val="22"/>
                <w:highlight w:val="none"/>
              </w:rPr>
            </w:pPr>
            <w:r>
              <w:rPr>
                <w:rFonts w:hint="eastAsia" w:ascii="宋体" w:hAnsi="宋体" w:cs="宋体"/>
                <w:color w:val="auto"/>
                <w:kern w:val="0"/>
                <w:sz w:val="22"/>
                <w:highlight w:val="none"/>
              </w:rPr>
              <w:t>扫描仪使用耗材，内径4mm，外径7mm，每套2</w:t>
            </w:r>
          </w:p>
          <w:p w14:paraId="1C78BC37">
            <w:pPr>
              <w:widowControl/>
              <w:spacing w:line="360" w:lineRule="exact"/>
              <w:jc w:val="left"/>
              <w:rPr>
                <w:rFonts w:hint="eastAsia" w:ascii="宋体" w:hAnsi="宋体" w:cs="宋体"/>
                <w:color w:val="auto"/>
                <w:kern w:val="0"/>
                <w:sz w:val="22"/>
                <w:highlight w:val="none"/>
              </w:rPr>
            </w:pPr>
            <w:r>
              <w:rPr>
                <w:rFonts w:hint="eastAsia" w:ascii="宋体" w:hAnsi="宋体" w:cs="宋体"/>
                <w:color w:val="auto"/>
                <w:kern w:val="0"/>
                <w:sz w:val="22"/>
                <w:highlight w:val="none"/>
              </w:rPr>
              <w:t>张，每张200点。</w:t>
            </w:r>
          </w:p>
        </w:tc>
        <w:tc>
          <w:tcPr>
            <w:tcW w:w="365" w:type="pct"/>
            <w:noWrap w:val="0"/>
            <w:vAlign w:val="center"/>
          </w:tcPr>
          <w:p w14:paraId="72C70A9A">
            <w:pPr>
              <w:widowControl/>
              <w:spacing w:line="360" w:lineRule="exact"/>
              <w:jc w:val="center"/>
              <w:rPr>
                <w:rFonts w:hint="eastAsia" w:ascii="宋体" w:hAnsi="宋体" w:cs="宋体"/>
                <w:color w:val="auto"/>
                <w:kern w:val="0"/>
                <w:sz w:val="22"/>
                <w:highlight w:val="none"/>
              </w:rPr>
            </w:pPr>
            <w:r>
              <w:rPr>
                <w:rFonts w:hint="eastAsia" w:ascii="宋体" w:hAnsi="宋体" w:cs="宋体"/>
                <w:color w:val="auto"/>
                <w:kern w:val="0"/>
                <w:sz w:val="22"/>
                <w:highlight w:val="none"/>
              </w:rPr>
              <w:t>35</w:t>
            </w:r>
          </w:p>
        </w:tc>
        <w:tc>
          <w:tcPr>
            <w:tcW w:w="387" w:type="pct"/>
            <w:noWrap w:val="0"/>
            <w:vAlign w:val="center"/>
          </w:tcPr>
          <w:p w14:paraId="2EC0F961">
            <w:pPr>
              <w:widowControl/>
              <w:spacing w:line="360" w:lineRule="exact"/>
              <w:jc w:val="center"/>
              <w:rPr>
                <w:rFonts w:hint="eastAsia" w:ascii="宋体" w:hAnsi="宋体" w:cs="宋体"/>
                <w:color w:val="auto"/>
                <w:kern w:val="0"/>
                <w:sz w:val="22"/>
                <w:highlight w:val="none"/>
              </w:rPr>
            </w:pPr>
            <w:r>
              <w:rPr>
                <w:rFonts w:hint="eastAsia" w:ascii="宋体" w:hAnsi="宋体" w:cs="宋体"/>
                <w:color w:val="auto"/>
                <w:kern w:val="0"/>
                <w:sz w:val="22"/>
                <w:highlight w:val="none"/>
              </w:rPr>
              <w:t>套</w:t>
            </w:r>
          </w:p>
        </w:tc>
      </w:tr>
      <w:tr w14:paraId="5FDB14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jc w:val="center"/>
        </w:trPr>
        <w:tc>
          <w:tcPr>
            <w:tcW w:w="368" w:type="pct"/>
            <w:noWrap/>
            <w:vAlign w:val="center"/>
          </w:tcPr>
          <w:p w14:paraId="7D67A31C">
            <w:pPr>
              <w:widowControl/>
              <w:spacing w:line="360" w:lineRule="exact"/>
              <w:jc w:val="center"/>
              <w:rPr>
                <w:rFonts w:hint="eastAsia" w:ascii="宋体" w:hAnsi="宋体" w:cs="宋体"/>
                <w:color w:val="auto"/>
                <w:kern w:val="0"/>
                <w:sz w:val="22"/>
                <w:highlight w:val="none"/>
              </w:rPr>
            </w:pPr>
            <w:r>
              <w:rPr>
                <w:rFonts w:hint="eastAsia" w:ascii="宋体" w:hAnsi="宋体" w:cs="宋体"/>
                <w:color w:val="auto"/>
                <w:kern w:val="0"/>
                <w:sz w:val="22"/>
                <w:highlight w:val="none"/>
              </w:rPr>
              <w:t>4</w:t>
            </w:r>
          </w:p>
        </w:tc>
        <w:tc>
          <w:tcPr>
            <w:tcW w:w="1205" w:type="pct"/>
            <w:noWrap/>
            <w:vAlign w:val="center"/>
          </w:tcPr>
          <w:p w14:paraId="220F6872">
            <w:pPr>
              <w:widowControl/>
              <w:spacing w:line="360" w:lineRule="exact"/>
              <w:jc w:val="center"/>
              <w:rPr>
                <w:rFonts w:hint="eastAsia" w:ascii="宋体" w:hAnsi="宋体" w:cs="宋体"/>
                <w:color w:val="auto"/>
                <w:kern w:val="0"/>
                <w:sz w:val="22"/>
                <w:highlight w:val="none"/>
              </w:rPr>
            </w:pPr>
            <w:r>
              <w:rPr>
                <w:rFonts w:hint="eastAsia" w:ascii="宋体" w:hAnsi="宋体" w:cs="宋体"/>
                <w:color w:val="auto"/>
                <w:kern w:val="0"/>
                <w:sz w:val="22"/>
                <w:highlight w:val="none"/>
              </w:rPr>
              <w:t>竞赛配套技术服务</w:t>
            </w:r>
          </w:p>
        </w:tc>
        <w:tc>
          <w:tcPr>
            <w:tcW w:w="2675" w:type="pct"/>
            <w:noWrap/>
            <w:vAlign w:val="center"/>
          </w:tcPr>
          <w:p w14:paraId="280476E6">
            <w:pPr>
              <w:widowControl/>
              <w:spacing w:line="360" w:lineRule="exact"/>
              <w:jc w:val="left"/>
              <w:rPr>
                <w:rFonts w:hint="eastAsia" w:ascii="宋体" w:hAnsi="宋体" w:cs="宋体"/>
                <w:color w:val="auto"/>
                <w:kern w:val="0"/>
                <w:sz w:val="22"/>
                <w:highlight w:val="none"/>
              </w:rPr>
            </w:pPr>
            <w:bookmarkStart w:id="4" w:name="OLE_LINK4"/>
            <w:r>
              <w:rPr>
                <w:rFonts w:hint="eastAsia" w:ascii="宋体" w:hAnsi="宋体" w:cs="宋体"/>
                <w:color w:val="auto"/>
                <w:kern w:val="0"/>
                <w:sz w:val="22"/>
                <w:highlight w:val="none"/>
              </w:rPr>
              <w:t>竞赛培训、竞赛技术支持、专家研讨及竞赛现场支持、竞赛场地布置、安装调试费等</w:t>
            </w:r>
            <w:bookmarkEnd w:id="4"/>
          </w:p>
        </w:tc>
        <w:tc>
          <w:tcPr>
            <w:tcW w:w="365" w:type="pct"/>
            <w:noWrap/>
            <w:vAlign w:val="center"/>
          </w:tcPr>
          <w:p w14:paraId="50A46191">
            <w:pPr>
              <w:widowControl/>
              <w:spacing w:line="360" w:lineRule="exact"/>
              <w:jc w:val="center"/>
              <w:rPr>
                <w:rFonts w:hint="eastAsia" w:ascii="宋体" w:hAnsi="宋体" w:cs="宋体"/>
                <w:color w:val="auto"/>
                <w:kern w:val="0"/>
                <w:sz w:val="22"/>
                <w:highlight w:val="none"/>
              </w:rPr>
            </w:pPr>
            <w:r>
              <w:rPr>
                <w:rFonts w:hint="eastAsia" w:ascii="宋体" w:hAnsi="宋体" w:cs="宋体"/>
                <w:color w:val="auto"/>
                <w:kern w:val="0"/>
                <w:sz w:val="22"/>
                <w:highlight w:val="none"/>
              </w:rPr>
              <w:t>1</w:t>
            </w:r>
          </w:p>
        </w:tc>
        <w:tc>
          <w:tcPr>
            <w:tcW w:w="387" w:type="pct"/>
            <w:noWrap/>
            <w:vAlign w:val="center"/>
          </w:tcPr>
          <w:p w14:paraId="3181ABEA">
            <w:pPr>
              <w:widowControl/>
              <w:spacing w:line="360" w:lineRule="exact"/>
              <w:jc w:val="center"/>
              <w:rPr>
                <w:rFonts w:hint="eastAsia" w:ascii="宋体" w:hAnsi="宋体" w:cs="宋体"/>
                <w:color w:val="auto"/>
                <w:kern w:val="0"/>
                <w:sz w:val="22"/>
                <w:highlight w:val="none"/>
              </w:rPr>
            </w:pPr>
            <w:r>
              <w:rPr>
                <w:rFonts w:hint="eastAsia" w:ascii="宋体" w:hAnsi="宋体" w:cs="宋体"/>
                <w:color w:val="auto"/>
                <w:kern w:val="0"/>
                <w:sz w:val="22"/>
                <w:highlight w:val="none"/>
              </w:rPr>
              <w:t>批</w:t>
            </w:r>
          </w:p>
        </w:tc>
      </w:tr>
    </w:tbl>
    <w:p w14:paraId="55BAC924">
      <w:pPr>
        <w:spacing w:line="360" w:lineRule="exact"/>
        <w:rPr>
          <w:rFonts w:hint="eastAsia" w:ascii="宋体" w:hAnsi="宋体" w:cs="宋体"/>
          <w:color w:val="auto"/>
          <w:sz w:val="22"/>
          <w:highlight w:val="none"/>
        </w:rPr>
      </w:pPr>
      <w:r>
        <w:rPr>
          <w:rFonts w:hint="eastAsia" w:ascii="宋体" w:hAnsi="宋体" w:cs="宋体"/>
          <w:color w:val="auto"/>
          <w:sz w:val="22"/>
          <w:highlight w:val="none"/>
        </w:rPr>
        <w:t>（二）技术参数</w:t>
      </w:r>
    </w:p>
    <w:tbl>
      <w:tblPr>
        <w:tblStyle w:val="8"/>
        <w:tblW w:w="489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0"/>
        <w:gridCol w:w="1232"/>
        <w:gridCol w:w="6317"/>
        <w:gridCol w:w="667"/>
        <w:gridCol w:w="799"/>
      </w:tblGrid>
      <w:tr w14:paraId="05C88C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375" w:type="pct"/>
            <w:noWrap w:val="0"/>
            <w:vAlign w:val="center"/>
          </w:tcPr>
          <w:p w14:paraId="160BB692">
            <w:pPr>
              <w:widowControl/>
              <w:spacing w:line="360" w:lineRule="exact"/>
              <w:jc w:val="center"/>
              <w:rPr>
                <w:rFonts w:hint="eastAsia" w:ascii="宋体" w:hAnsi="宋体" w:cs="宋体"/>
                <w:b/>
                <w:bCs/>
                <w:color w:val="auto"/>
                <w:kern w:val="0"/>
                <w:sz w:val="22"/>
                <w:highlight w:val="none"/>
              </w:rPr>
            </w:pPr>
            <w:r>
              <w:rPr>
                <w:rFonts w:hint="eastAsia" w:ascii="宋体" w:hAnsi="宋体" w:cs="宋体"/>
                <w:b/>
                <w:bCs/>
                <w:color w:val="auto"/>
                <w:kern w:val="0"/>
                <w:sz w:val="22"/>
                <w:highlight w:val="none"/>
              </w:rPr>
              <w:t>序号</w:t>
            </w:r>
          </w:p>
        </w:tc>
        <w:tc>
          <w:tcPr>
            <w:tcW w:w="632" w:type="pct"/>
            <w:noWrap w:val="0"/>
            <w:vAlign w:val="center"/>
          </w:tcPr>
          <w:p w14:paraId="62D8258F">
            <w:pPr>
              <w:widowControl/>
              <w:spacing w:line="360" w:lineRule="exact"/>
              <w:jc w:val="center"/>
              <w:rPr>
                <w:rFonts w:hint="eastAsia" w:ascii="宋体" w:hAnsi="宋体" w:cs="宋体"/>
                <w:b/>
                <w:bCs/>
                <w:color w:val="auto"/>
                <w:kern w:val="0"/>
                <w:sz w:val="22"/>
                <w:highlight w:val="none"/>
              </w:rPr>
            </w:pPr>
            <w:r>
              <w:rPr>
                <w:rFonts w:hint="eastAsia" w:ascii="宋体" w:hAnsi="宋体" w:cs="宋体"/>
                <w:b/>
                <w:bCs/>
                <w:color w:val="auto"/>
                <w:kern w:val="0"/>
                <w:sz w:val="22"/>
                <w:highlight w:val="none"/>
              </w:rPr>
              <w:t>项目名称</w:t>
            </w:r>
          </w:p>
        </w:tc>
        <w:tc>
          <w:tcPr>
            <w:tcW w:w="3241" w:type="pct"/>
            <w:noWrap w:val="0"/>
            <w:vAlign w:val="center"/>
          </w:tcPr>
          <w:p w14:paraId="57D869C8">
            <w:pPr>
              <w:widowControl/>
              <w:spacing w:line="360" w:lineRule="exact"/>
              <w:jc w:val="center"/>
              <w:rPr>
                <w:rFonts w:hint="eastAsia" w:ascii="宋体" w:hAnsi="宋体" w:cs="宋体"/>
                <w:b/>
                <w:bCs/>
                <w:color w:val="auto"/>
                <w:kern w:val="0"/>
                <w:sz w:val="22"/>
                <w:highlight w:val="none"/>
              </w:rPr>
            </w:pPr>
            <w:r>
              <w:rPr>
                <w:rFonts w:hint="eastAsia" w:ascii="宋体" w:hAnsi="宋体" w:cs="宋体"/>
                <w:b/>
                <w:bCs/>
                <w:color w:val="auto"/>
                <w:kern w:val="0"/>
                <w:sz w:val="22"/>
                <w:highlight w:val="none"/>
              </w:rPr>
              <w:t>技术参数</w:t>
            </w:r>
          </w:p>
        </w:tc>
        <w:tc>
          <w:tcPr>
            <w:tcW w:w="342" w:type="pct"/>
            <w:noWrap w:val="0"/>
            <w:vAlign w:val="center"/>
          </w:tcPr>
          <w:p w14:paraId="0B81AE05">
            <w:pPr>
              <w:widowControl/>
              <w:spacing w:line="360" w:lineRule="exact"/>
              <w:jc w:val="center"/>
              <w:rPr>
                <w:rFonts w:hint="eastAsia" w:ascii="宋体" w:hAnsi="宋体" w:cs="宋体"/>
                <w:b/>
                <w:bCs/>
                <w:color w:val="auto"/>
                <w:kern w:val="0"/>
                <w:sz w:val="22"/>
                <w:highlight w:val="none"/>
              </w:rPr>
            </w:pPr>
            <w:r>
              <w:rPr>
                <w:rFonts w:hint="eastAsia" w:ascii="宋体" w:hAnsi="宋体" w:cs="宋体"/>
                <w:b/>
                <w:bCs/>
                <w:color w:val="auto"/>
                <w:kern w:val="0"/>
                <w:sz w:val="22"/>
                <w:highlight w:val="none"/>
              </w:rPr>
              <w:t>数量</w:t>
            </w:r>
          </w:p>
        </w:tc>
        <w:tc>
          <w:tcPr>
            <w:tcW w:w="410" w:type="pct"/>
            <w:noWrap w:val="0"/>
            <w:vAlign w:val="center"/>
          </w:tcPr>
          <w:p w14:paraId="2B43F42C">
            <w:pPr>
              <w:widowControl/>
              <w:spacing w:line="360" w:lineRule="exact"/>
              <w:jc w:val="center"/>
              <w:rPr>
                <w:rFonts w:hint="eastAsia" w:ascii="宋体" w:hAnsi="宋体" w:cs="宋体"/>
                <w:b/>
                <w:bCs/>
                <w:color w:val="auto"/>
                <w:kern w:val="0"/>
                <w:sz w:val="22"/>
                <w:highlight w:val="none"/>
              </w:rPr>
            </w:pPr>
            <w:r>
              <w:rPr>
                <w:rFonts w:hint="eastAsia" w:ascii="宋体" w:hAnsi="宋体" w:cs="宋体"/>
                <w:b/>
                <w:bCs/>
                <w:color w:val="auto"/>
                <w:kern w:val="0"/>
                <w:sz w:val="22"/>
                <w:highlight w:val="none"/>
              </w:rPr>
              <w:t>单位</w:t>
            </w:r>
          </w:p>
        </w:tc>
      </w:tr>
      <w:tr w14:paraId="6EE81F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0" w:hRule="atLeast"/>
          <w:jc w:val="center"/>
        </w:trPr>
        <w:tc>
          <w:tcPr>
            <w:tcW w:w="375" w:type="pct"/>
            <w:noWrap/>
            <w:vAlign w:val="center"/>
          </w:tcPr>
          <w:p w14:paraId="588F5D70">
            <w:pPr>
              <w:widowControl/>
              <w:spacing w:line="360" w:lineRule="exact"/>
              <w:jc w:val="center"/>
              <w:rPr>
                <w:rFonts w:hint="eastAsia" w:ascii="宋体" w:hAnsi="宋体" w:cs="宋体"/>
                <w:color w:val="auto"/>
                <w:kern w:val="0"/>
                <w:sz w:val="22"/>
                <w:highlight w:val="none"/>
              </w:rPr>
            </w:pPr>
            <w:r>
              <w:rPr>
                <w:rFonts w:hint="eastAsia" w:ascii="宋体" w:hAnsi="宋体" w:cs="宋体"/>
                <w:color w:val="auto"/>
                <w:kern w:val="0"/>
                <w:sz w:val="22"/>
                <w:highlight w:val="none"/>
              </w:rPr>
              <w:t>1</w:t>
            </w:r>
          </w:p>
        </w:tc>
        <w:tc>
          <w:tcPr>
            <w:tcW w:w="632" w:type="pct"/>
            <w:noWrap w:val="0"/>
            <w:vAlign w:val="center"/>
          </w:tcPr>
          <w:p w14:paraId="428B618A">
            <w:pPr>
              <w:widowControl/>
              <w:spacing w:line="360" w:lineRule="exact"/>
              <w:jc w:val="center"/>
              <w:rPr>
                <w:rFonts w:hint="eastAsia" w:ascii="宋体" w:hAnsi="宋体" w:cs="宋体"/>
                <w:color w:val="auto"/>
                <w:kern w:val="0"/>
                <w:sz w:val="22"/>
                <w:highlight w:val="none"/>
              </w:rPr>
            </w:pPr>
            <w:r>
              <w:rPr>
                <w:rFonts w:hint="eastAsia" w:ascii="宋体" w:hAnsi="宋体" w:cs="宋体"/>
                <w:color w:val="auto"/>
                <w:kern w:val="0"/>
                <w:sz w:val="22"/>
                <w:highlight w:val="none"/>
              </w:rPr>
              <w:t>设备租赁</w:t>
            </w:r>
          </w:p>
          <w:p w14:paraId="40B70C02">
            <w:pPr>
              <w:widowControl/>
              <w:spacing w:line="360" w:lineRule="exact"/>
              <w:jc w:val="center"/>
              <w:rPr>
                <w:rFonts w:hint="eastAsia" w:ascii="宋体" w:hAnsi="宋体" w:cs="宋体"/>
                <w:color w:val="auto"/>
                <w:kern w:val="0"/>
                <w:sz w:val="22"/>
                <w:highlight w:val="none"/>
              </w:rPr>
            </w:pPr>
            <w:r>
              <w:rPr>
                <w:rFonts w:hint="eastAsia" w:ascii="宋体" w:hAnsi="宋体" w:cs="宋体"/>
                <w:color w:val="auto"/>
                <w:kern w:val="0"/>
                <w:sz w:val="22"/>
                <w:highlight w:val="none"/>
              </w:rPr>
              <w:t>（设备）</w:t>
            </w:r>
          </w:p>
        </w:tc>
        <w:tc>
          <w:tcPr>
            <w:tcW w:w="3241" w:type="pct"/>
            <w:noWrap w:val="0"/>
            <w:vAlign w:val="center"/>
          </w:tcPr>
          <w:p w14:paraId="346F6C4C">
            <w:pPr>
              <w:widowControl/>
              <w:spacing w:line="360" w:lineRule="exact"/>
              <w:jc w:val="left"/>
              <w:rPr>
                <w:rFonts w:hint="eastAsia" w:ascii="宋体" w:hAnsi="宋体" w:cs="宋体"/>
                <w:color w:val="auto"/>
                <w:kern w:val="0"/>
                <w:sz w:val="22"/>
                <w:highlight w:val="none"/>
              </w:rPr>
            </w:pPr>
            <w:r>
              <w:rPr>
                <w:rFonts w:hint="eastAsia" w:ascii="宋体" w:hAnsi="宋体" w:cs="宋体"/>
                <w:color w:val="auto"/>
                <w:kern w:val="0"/>
                <w:sz w:val="22"/>
                <w:highlight w:val="none"/>
              </w:rPr>
              <w:t>大赛期间租用竞赛平台“工业设计协同创新平台”，包括工业设计协同知识库模块、数字化触觉草绘设计模块、数据采集检测模块、快速成型模块四个模块，各模块技术参数要求如下。</w:t>
            </w:r>
          </w:p>
          <w:p w14:paraId="2E7E7EBF">
            <w:pPr>
              <w:pStyle w:val="6"/>
              <w:spacing w:line="360" w:lineRule="exact"/>
              <w:rPr>
                <w:rFonts w:hint="eastAsia" w:ascii="宋体" w:hAnsi="宋体" w:cs="宋体"/>
                <w:color w:val="auto"/>
                <w:sz w:val="22"/>
                <w:highlight w:val="none"/>
              </w:rPr>
            </w:pPr>
            <w:r>
              <w:rPr>
                <w:rFonts w:hint="eastAsia" w:ascii="宋体" w:hAnsi="宋体" w:cs="宋体"/>
                <w:color w:val="auto"/>
                <w:sz w:val="22"/>
                <w:highlight w:val="none"/>
              </w:rPr>
              <w:t>一、</w:t>
            </w:r>
            <w:r>
              <w:rPr>
                <w:rFonts w:hint="eastAsia" w:ascii="宋体" w:hAnsi="宋体" w:cs="宋体"/>
                <w:color w:val="auto"/>
                <w:kern w:val="0"/>
                <w:sz w:val="22"/>
                <w:highlight w:val="none"/>
              </w:rPr>
              <w:t>工业设计协同知识库模块（此条为标题，非参数要求）</w:t>
            </w:r>
          </w:p>
          <w:p w14:paraId="6C63A55A">
            <w:pPr>
              <w:pStyle w:val="6"/>
              <w:spacing w:line="360" w:lineRule="exact"/>
              <w:rPr>
                <w:rFonts w:hint="eastAsia" w:ascii="宋体" w:hAnsi="宋体" w:cs="宋体"/>
                <w:color w:val="auto"/>
                <w:sz w:val="22"/>
                <w:highlight w:val="none"/>
              </w:rPr>
            </w:pPr>
            <w:r>
              <w:rPr>
                <w:rFonts w:hint="eastAsia" w:ascii="宋体" w:hAnsi="宋体" w:cs="宋体"/>
                <w:color w:val="auto"/>
                <w:sz w:val="22"/>
                <w:highlight w:val="none"/>
              </w:rPr>
              <w:t>1.三层体系结构，技术，面向对象的SOA技术和组件化的组织形式；动态建模，自定义的客户化定制，完全自定义数据模型、流程模型、组织模型及资源模型；</w:t>
            </w:r>
          </w:p>
          <w:p w14:paraId="68916248">
            <w:pPr>
              <w:pStyle w:val="6"/>
              <w:spacing w:line="360" w:lineRule="exact"/>
              <w:rPr>
                <w:rFonts w:hint="eastAsia" w:ascii="宋体" w:hAnsi="宋体" w:cs="宋体"/>
                <w:color w:val="auto"/>
                <w:sz w:val="22"/>
                <w:highlight w:val="none"/>
              </w:rPr>
            </w:pPr>
            <w:r>
              <w:rPr>
                <w:rFonts w:hint="eastAsia" w:ascii="宋体" w:hAnsi="宋体" w:cs="宋体"/>
                <w:color w:val="auto"/>
                <w:sz w:val="22"/>
                <w:highlight w:val="none"/>
              </w:rPr>
              <w:t>2.B/S架构体系，系统稳定高效；基于大型数据库、支持海量用户和存储(（支持并发数&gt;2000）；</w:t>
            </w:r>
          </w:p>
          <w:p w14:paraId="63CBC7A1">
            <w:pPr>
              <w:pStyle w:val="6"/>
              <w:spacing w:line="360" w:lineRule="exact"/>
              <w:rPr>
                <w:rFonts w:hint="eastAsia" w:ascii="宋体" w:hAnsi="宋体" w:cs="宋体"/>
                <w:color w:val="auto"/>
                <w:sz w:val="22"/>
                <w:highlight w:val="none"/>
              </w:rPr>
            </w:pPr>
            <w:r>
              <w:rPr>
                <w:rFonts w:hint="eastAsia" w:ascii="宋体" w:hAnsi="宋体" w:cs="宋体"/>
                <w:color w:val="auto"/>
                <w:sz w:val="22"/>
                <w:highlight w:val="none"/>
              </w:rPr>
              <w:t>3.完全兼容Windows及Windows server操作系统；完全兼容Mysql、Sqlserver数据库；</w:t>
            </w:r>
          </w:p>
          <w:p w14:paraId="0D3389A3">
            <w:pPr>
              <w:pStyle w:val="6"/>
              <w:spacing w:line="360" w:lineRule="exact"/>
              <w:rPr>
                <w:rFonts w:hint="eastAsia" w:ascii="宋体" w:hAnsi="宋体" w:cs="宋体"/>
                <w:color w:val="auto"/>
                <w:sz w:val="22"/>
                <w:highlight w:val="none"/>
              </w:rPr>
            </w:pPr>
            <w:r>
              <w:rPr>
                <w:rFonts w:hint="eastAsia" w:ascii="宋体" w:hAnsi="宋体" w:cs="宋体"/>
                <w:color w:val="auto"/>
                <w:sz w:val="22"/>
                <w:highlight w:val="none"/>
              </w:rPr>
              <w:t>4.设计软件集成：集成各种主流CAD软件，包括Pro/ENGINEER、Solidworks、NX、SolidEdge、Inventor等三维软件；二维CAD系统包括AutoCAD、中望CAD；</w:t>
            </w:r>
          </w:p>
          <w:p w14:paraId="56DC0376">
            <w:pPr>
              <w:pStyle w:val="6"/>
              <w:spacing w:line="360" w:lineRule="exact"/>
              <w:rPr>
                <w:rFonts w:hint="eastAsia" w:ascii="宋体" w:hAnsi="宋体" w:cs="宋体"/>
                <w:color w:val="auto"/>
                <w:sz w:val="22"/>
                <w:highlight w:val="none"/>
              </w:rPr>
            </w:pPr>
            <w:r>
              <w:rPr>
                <w:rFonts w:hint="eastAsia" w:ascii="宋体" w:hAnsi="宋体" w:cs="宋体"/>
                <w:color w:val="auto"/>
                <w:sz w:val="22"/>
                <w:highlight w:val="none"/>
              </w:rPr>
              <w:t xml:space="preserve">5.EXCEL集成:可以导入EXCEL清单，提取信息，自动生成产品结构树； </w:t>
            </w:r>
          </w:p>
          <w:p w14:paraId="4CEAFA8C">
            <w:pPr>
              <w:pStyle w:val="6"/>
              <w:spacing w:line="360" w:lineRule="exact"/>
              <w:rPr>
                <w:rFonts w:hint="eastAsia" w:ascii="宋体" w:hAnsi="宋体" w:cs="宋体"/>
                <w:color w:val="auto"/>
                <w:sz w:val="22"/>
                <w:highlight w:val="none"/>
              </w:rPr>
            </w:pPr>
            <w:r>
              <w:rPr>
                <w:rFonts w:hint="eastAsia" w:ascii="宋体" w:hAnsi="宋体" w:cs="宋体"/>
                <w:color w:val="auto"/>
                <w:sz w:val="22"/>
                <w:highlight w:val="none"/>
              </w:rPr>
              <w:t>6.图文档全生命周期管理</w:t>
            </w:r>
          </w:p>
          <w:p w14:paraId="3B72BDD8">
            <w:pPr>
              <w:pStyle w:val="6"/>
              <w:spacing w:line="360" w:lineRule="exact"/>
              <w:rPr>
                <w:rFonts w:hint="eastAsia" w:ascii="宋体" w:hAnsi="宋体" w:cs="宋体"/>
                <w:color w:val="auto"/>
                <w:sz w:val="22"/>
                <w:highlight w:val="none"/>
              </w:rPr>
            </w:pPr>
            <w:r>
              <w:rPr>
                <w:rFonts w:hint="eastAsia" w:ascii="宋体" w:hAnsi="宋体" w:cs="宋体"/>
                <w:color w:val="auto"/>
                <w:sz w:val="22"/>
                <w:highlight w:val="none"/>
              </w:rPr>
              <w:t>6.1文档管理：管理各部门及各种类型的图文档资料，实现图文档资料的集中管理、方便共享；图文档根据状态自动分区管理，文档库分为文档工作区、文档归档区、文档发布区，根据资料受控状态进行分区管理，形成规范的知识库；</w:t>
            </w:r>
          </w:p>
          <w:p w14:paraId="1FADAB2D">
            <w:pPr>
              <w:pStyle w:val="6"/>
              <w:spacing w:line="360" w:lineRule="exact"/>
              <w:rPr>
                <w:rFonts w:hint="eastAsia" w:ascii="宋体" w:hAnsi="宋体" w:cs="宋体"/>
                <w:color w:val="auto"/>
                <w:sz w:val="22"/>
                <w:highlight w:val="none"/>
              </w:rPr>
            </w:pPr>
            <w:r>
              <w:rPr>
                <w:rFonts w:hint="eastAsia" w:ascii="宋体" w:hAnsi="宋体" w:cs="宋体"/>
                <w:color w:val="auto"/>
                <w:sz w:val="22"/>
                <w:highlight w:val="none"/>
              </w:rPr>
              <w:t>6.2图文档浏览；支持直接浏览多种格式的文件，包括主流的二维、三维CAD数据及OFFICE办公软件数据、图片等；</w:t>
            </w:r>
          </w:p>
          <w:p w14:paraId="3745577A">
            <w:pPr>
              <w:pStyle w:val="6"/>
              <w:spacing w:line="360" w:lineRule="exact"/>
              <w:rPr>
                <w:rFonts w:hint="eastAsia" w:ascii="宋体" w:hAnsi="宋体" w:cs="宋体"/>
                <w:color w:val="auto"/>
                <w:sz w:val="22"/>
                <w:highlight w:val="none"/>
              </w:rPr>
            </w:pPr>
            <w:r>
              <w:rPr>
                <w:rFonts w:hint="eastAsia" w:ascii="宋体" w:hAnsi="宋体" w:cs="宋体"/>
                <w:color w:val="auto"/>
                <w:sz w:val="22"/>
                <w:highlight w:val="none"/>
              </w:rPr>
              <w:t>6.3数据检索：高效的检索引擎帮助用户在知识库中快速查找所需图文档资料，提高便捷检索及高级检索，用户可自定义检索条件，保存历史检索条件；</w:t>
            </w:r>
          </w:p>
          <w:p w14:paraId="713BC226">
            <w:pPr>
              <w:pStyle w:val="6"/>
              <w:spacing w:line="360" w:lineRule="exact"/>
              <w:rPr>
                <w:rFonts w:hint="eastAsia" w:ascii="宋体" w:hAnsi="宋体" w:cs="宋体"/>
                <w:color w:val="auto"/>
                <w:sz w:val="22"/>
                <w:highlight w:val="none"/>
              </w:rPr>
            </w:pPr>
            <w:r>
              <w:rPr>
                <w:rFonts w:hint="eastAsia" w:ascii="宋体" w:hAnsi="宋体" w:cs="宋体"/>
                <w:color w:val="auto"/>
                <w:sz w:val="22"/>
                <w:highlight w:val="none"/>
              </w:rPr>
              <w:t>6.4权限管理：按照组织架构来管理部门及用户，管理用户的账户、密码及联系信息、可设置直接主管信息；细粒度的权限和授权管理，控制对象的浏览、修改、新增、删除、发布、重发布、归档、导出、工作流及授权等权限；</w:t>
            </w:r>
          </w:p>
          <w:p w14:paraId="400CEE07">
            <w:pPr>
              <w:pStyle w:val="6"/>
              <w:spacing w:line="360" w:lineRule="exact"/>
              <w:rPr>
                <w:rFonts w:hint="eastAsia" w:ascii="宋体" w:hAnsi="宋体" w:cs="宋体"/>
                <w:color w:val="auto"/>
                <w:sz w:val="22"/>
                <w:highlight w:val="none"/>
              </w:rPr>
            </w:pPr>
            <w:r>
              <w:rPr>
                <w:rFonts w:hint="eastAsia" w:ascii="宋体" w:hAnsi="宋体" w:cs="宋体"/>
                <w:color w:val="auto"/>
                <w:sz w:val="22"/>
                <w:highlight w:val="none"/>
              </w:rPr>
              <w:t>6.5图文档的生命周期管理：实现文档从创建、归档、发布、重发布、废止、回收等生命周期管理，清晰标识图文档状态，可通过权限严格控制图文档状态的改变</w:t>
            </w:r>
            <w:r>
              <w:rPr>
                <w:rFonts w:hint="eastAsia" w:ascii="宋体" w:hAnsi="宋体" w:cs="宋体"/>
                <w:b/>
                <w:bCs/>
                <w:color w:val="auto"/>
                <w:sz w:val="22"/>
                <w:highlight w:val="none"/>
              </w:rPr>
              <w:t>（</w:t>
            </w:r>
            <w:r>
              <w:rPr>
                <w:rFonts w:hint="eastAsia" w:ascii="宋体" w:hAnsi="宋体" w:cs="宋体"/>
                <w:b/>
                <w:bCs/>
                <w:color w:val="auto"/>
                <w:sz w:val="22"/>
                <w:highlight w:val="none"/>
                <w:lang w:eastAsia="zh-CN"/>
              </w:rPr>
              <w:t>评审现场提供原型系统演示视频</w:t>
            </w:r>
            <w:r>
              <w:rPr>
                <w:rFonts w:hint="eastAsia" w:ascii="宋体" w:hAnsi="宋体" w:cs="宋体"/>
                <w:b/>
                <w:bCs/>
                <w:color w:val="auto"/>
                <w:sz w:val="22"/>
                <w:highlight w:val="none"/>
              </w:rPr>
              <w:t>，否则不得分）（此条参数作为演示分评分要求，不在作为“技术条款响应程度”评分项）</w:t>
            </w:r>
            <w:r>
              <w:rPr>
                <w:rFonts w:hint="eastAsia" w:ascii="宋体" w:hAnsi="宋体" w:cs="宋体"/>
                <w:color w:val="auto"/>
                <w:sz w:val="22"/>
                <w:highlight w:val="none"/>
              </w:rPr>
              <w:t>；</w:t>
            </w:r>
          </w:p>
          <w:p w14:paraId="411D0D8F">
            <w:pPr>
              <w:pStyle w:val="6"/>
              <w:spacing w:line="360" w:lineRule="exact"/>
              <w:rPr>
                <w:rFonts w:hint="eastAsia" w:ascii="宋体" w:hAnsi="宋体" w:cs="宋体"/>
                <w:color w:val="auto"/>
                <w:sz w:val="22"/>
                <w:highlight w:val="none"/>
              </w:rPr>
            </w:pPr>
            <w:r>
              <w:rPr>
                <w:rFonts w:hint="eastAsia" w:ascii="宋体" w:hAnsi="宋体" w:cs="宋体"/>
                <w:color w:val="auto"/>
                <w:sz w:val="22"/>
                <w:highlight w:val="none"/>
              </w:rPr>
              <w:t>7.产品结构管理</w:t>
            </w:r>
          </w:p>
          <w:p w14:paraId="2A53FBDE">
            <w:pPr>
              <w:pStyle w:val="6"/>
              <w:spacing w:line="360" w:lineRule="exact"/>
              <w:rPr>
                <w:rFonts w:hint="eastAsia" w:ascii="宋体" w:hAnsi="宋体" w:cs="宋体"/>
                <w:color w:val="auto"/>
                <w:sz w:val="22"/>
                <w:highlight w:val="none"/>
              </w:rPr>
            </w:pPr>
            <w:r>
              <w:rPr>
                <w:rFonts w:hint="eastAsia" w:ascii="宋体" w:hAnsi="宋体" w:cs="宋体"/>
                <w:color w:val="auto"/>
                <w:sz w:val="22"/>
                <w:highlight w:val="none"/>
              </w:rPr>
              <w:t>7.1产品树管理：组织管理产品系列，建立产品库，实现产品BOM的结构化管理；</w:t>
            </w:r>
          </w:p>
          <w:p w14:paraId="26E53ECB">
            <w:pPr>
              <w:pStyle w:val="6"/>
              <w:spacing w:line="360" w:lineRule="exact"/>
              <w:rPr>
                <w:rFonts w:hint="eastAsia" w:ascii="宋体" w:hAnsi="宋体" w:cs="宋体"/>
                <w:color w:val="auto"/>
                <w:sz w:val="22"/>
                <w:highlight w:val="none"/>
              </w:rPr>
            </w:pPr>
            <w:r>
              <w:rPr>
                <w:rFonts w:hint="eastAsia" w:ascii="宋体" w:hAnsi="宋体" w:cs="宋体"/>
                <w:color w:val="auto"/>
                <w:sz w:val="22"/>
                <w:highlight w:val="none"/>
              </w:rPr>
              <w:t>7.2BOM表管理：可通过新创建、零部件库中选取、从已有的产品结构中选取生成产品结构；可以导入EXCEL表，提取信息，自动生成产品结构树；可快速汇总各种产品明细表，大大提高BOM汇总和输出效率；</w:t>
            </w:r>
            <w:r>
              <w:rPr>
                <w:rFonts w:hint="eastAsia" w:ascii="宋体" w:hAnsi="宋体" w:cs="宋体"/>
                <w:b/>
                <w:bCs/>
                <w:color w:val="auto"/>
                <w:sz w:val="22"/>
                <w:highlight w:val="none"/>
              </w:rPr>
              <w:t>（商务和技术文件中提供软件界面</w:t>
            </w:r>
            <w:r>
              <w:rPr>
                <w:rFonts w:hint="eastAsia" w:ascii="宋体" w:hAnsi="宋体" w:cs="宋体"/>
                <w:b/>
                <w:bCs/>
                <w:color w:val="auto"/>
                <w:sz w:val="22"/>
                <w:highlight w:val="none"/>
                <w:lang w:eastAsia="zh-CN"/>
              </w:rPr>
              <w:t>截图加盖投标人公章，否则视为负偏离</w:t>
            </w:r>
            <w:r>
              <w:rPr>
                <w:rFonts w:hint="eastAsia" w:ascii="宋体" w:hAnsi="宋体" w:cs="宋体"/>
                <w:b/>
                <w:bCs/>
                <w:color w:val="auto"/>
                <w:sz w:val="22"/>
                <w:highlight w:val="none"/>
              </w:rPr>
              <w:t>）</w:t>
            </w:r>
            <w:r>
              <w:rPr>
                <w:rFonts w:hint="eastAsia" w:ascii="宋体" w:hAnsi="宋体" w:cs="宋体"/>
                <w:color w:val="auto"/>
                <w:sz w:val="22"/>
                <w:highlight w:val="none"/>
              </w:rPr>
              <w:t>；</w:t>
            </w:r>
          </w:p>
          <w:p w14:paraId="10FBF848">
            <w:pPr>
              <w:pStyle w:val="6"/>
              <w:spacing w:line="360" w:lineRule="exact"/>
              <w:rPr>
                <w:rFonts w:hint="eastAsia" w:ascii="宋体" w:hAnsi="宋体" w:cs="宋体"/>
                <w:color w:val="auto"/>
                <w:sz w:val="22"/>
                <w:highlight w:val="none"/>
              </w:rPr>
            </w:pPr>
            <w:r>
              <w:rPr>
                <w:rFonts w:hint="eastAsia" w:ascii="宋体" w:hAnsi="宋体" w:cs="宋体"/>
                <w:color w:val="auto"/>
                <w:sz w:val="22"/>
                <w:highlight w:val="none"/>
              </w:rPr>
              <w:t>7.3改型设计：产品结构BOM可通过新创建、零部件库中选取、从已有的产品结构中选取生成产品结构；支持产品子结构、零部件子结构的复制/粘贴、任意拖动等可视化操作；提供基于标准产品的快速改型变形设计模式，提高协同设计水平及设计质量的控制</w:t>
            </w:r>
            <w:r>
              <w:rPr>
                <w:rFonts w:hint="eastAsia" w:ascii="宋体" w:hAnsi="宋体" w:cs="宋体"/>
                <w:b/>
                <w:bCs/>
                <w:color w:val="auto"/>
                <w:sz w:val="22"/>
                <w:highlight w:val="none"/>
              </w:rPr>
              <w:t>（</w:t>
            </w:r>
            <w:r>
              <w:rPr>
                <w:rFonts w:hint="eastAsia" w:ascii="宋体" w:hAnsi="宋体" w:cs="宋体"/>
                <w:b/>
                <w:bCs/>
                <w:color w:val="auto"/>
                <w:sz w:val="22"/>
                <w:highlight w:val="none"/>
                <w:lang w:eastAsia="zh-CN"/>
              </w:rPr>
              <w:t>评审现场提供原型系统演示视频</w:t>
            </w:r>
            <w:r>
              <w:rPr>
                <w:rFonts w:hint="eastAsia" w:ascii="宋体" w:hAnsi="宋体" w:cs="宋体"/>
                <w:b/>
                <w:bCs/>
                <w:color w:val="auto"/>
                <w:sz w:val="22"/>
                <w:highlight w:val="none"/>
              </w:rPr>
              <w:t>，否则不得分）（此条参数作为演示分评分要求，不在作为“技术条款响应程度”评分项）</w:t>
            </w:r>
            <w:r>
              <w:rPr>
                <w:rFonts w:hint="eastAsia" w:ascii="宋体" w:hAnsi="宋体" w:cs="宋体"/>
                <w:color w:val="auto"/>
                <w:sz w:val="22"/>
                <w:highlight w:val="none"/>
              </w:rPr>
              <w:t>；</w:t>
            </w:r>
          </w:p>
          <w:p w14:paraId="6CBBB616">
            <w:pPr>
              <w:pStyle w:val="6"/>
              <w:spacing w:line="360" w:lineRule="exact"/>
              <w:rPr>
                <w:rFonts w:hint="eastAsia" w:ascii="宋体" w:hAnsi="宋体" w:cs="宋体"/>
                <w:color w:val="auto"/>
                <w:sz w:val="22"/>
                <w:highlight w:val="none"/>
              </w:rPr>
            </w:pPr>
            <w:r>
              <w:rPr>
                <w:rFonts w:hint="eastAsia" w:ascii="宋体" w:hAnsi="宋体" w:cs="宋体"/>
                <w:color w:val="auto"/>
                <w:sz w:val="22"/>
                <w:highlight w:val="none"/>
              </w:rPr>
              <w:t>8.流程管理</w:t>
            </w:r>
          </w:p>
          <w:p w14:paraId="66D5F3B4">
            <w:pPr>
              <w:pStyle w:val="6"/>
              <w:spacing w:line="360" w:lineRule="exact"/>
              <w:rPr>
                <w:rFonts w:hint="eastAsia" w:ascii="宋体" w:hAnsi="宋体" w:cs="宋体"/>
                <w:color w:val="auto"/>
                <w:sz w:val="22"/>
                <w:highlight w:val="none"/>
              </w:rPr>
            </w:pPr>
            <w:r>
              <w:rPr>
                <w:rFonts w:hint="eastAsia" w:ascii="宋体" w:hAnsi="宋体" w:cs="宋体"/>
                <w:color w:val="auto"/>
                <w:sz w:val="22"/>
                <w:highlight w:val="none"/>
              </w:rPr>
              <w:t>★8.1流程定义：自定义及维护各类业务流程模板，实现业务流程的标准化及模板化（</w:t>
            </w:r>
            <w:r>
              <w:rPr>
                <w:rFonts w:hint="eastAsia" w:ascii="宋体" w:hAnsi="宋体" w:cs="宋体"/>
                <w:b/>
                <w:bCs/>
                <w:color w:val="auto"/>
                <w:sz w:val="22"/>
                <w:highlight w:val="none"/>
              </w:rPr>
              <w:t>商务和技术文件中提供软件界面</w:t>
            </w:r>
            <w:r>
              <w:rPr>
                <w:rFonts w:hint="eastAsia" w:ascii="宋体" w:hAnsi="宋体" w:cs="宋体"/>
                <w:b/>
                <w:bCs/>
                <w:color w:val="auto"/>
                <w:sz w:val="22"/>
                <w:highlight w:val="none"/>
                <w:lang w:eastAsia="zh-CN"/>
              </w:rPr>
              <w:t>截图加盖投标人公章，否则视为负偏离</w:t>
            </w:r>
            <w:r>
              <w:rPr>
                <w:rFonts w:hint="eastAsia" w:ascii="宋体" w:hAnsi="宋体" w:cs="宋体"/>
                <w:color w:val="auto"/>
                <w:sz w:val="22"/>
                <w:highlight w:val="none"/>
              </w:rPr>
              <w:t>）；</w:t>
            </w:r>
          </w:p>
          <w:p w14:paraId="05D1842E">
            <w:pPr>
              <w:pStyle w:val="6"/>
              <w:spacing w:line="360" w:lineRule="exact"/>
              <w:rPr>
                <w:rFonts w:hint="eastAsia" w:ascii="宋体" w:hAnsi="宋体" w:cs="宋体"/>
                <w:color w:val="auto"/>
                <w:sz w:val="22"/>
                <w:highlight w:val="none"/>
              </w:rPr>
            </w:pPr>
            <w:r>
              <w:rPr>
                <w:rFonts w:hint="eastAsia" w:ascii="宋体" w:hAnsi="宋体" w:cs="宋体"/>
                <w:color w:val="auto"/>
                <w:sz w:val="22"/>
                <w:highlight w:val="none"/>
              </w:rPr>
              <w:t>8.2流程监控：可详细监控各种状态流程，可以查看流程的每个过程执行情况；</w:t>
            </w:r>
          </w:p>
          <w:p w14:paraId="7A284C12">
            <w:pPr>
              <w:pStyle w:val="6"/>
              <w:spacing w:line="360" w:lineRule="exact"/>
              <w:rPr>
                <w:rFonts w:hint="eastAsia" w:ascii="宋体" w:hAnsi="宋体" w:cs="宋体"/>
                <w:color w:val="auto"/>
                <w:sz w:val="22"/>
                <w:highlight w:val="none"/>
              </w:rPr>
            </w:pPr>
            <w:r>
              <w:rPr>
                <w:rFonts w:hint="eastAsia" w:ascii="宋体" w:hAnsi="宋体" w:cs="宋体"/>
                <w:color w:val="auto"/>
                <w:sz w:val="22"/>
                <w:highlight w:val="none"/>
              </w:rPr>
              <w:t>8.3流程统计：汇总统计各种流程信息，辅助管理决策。</w:t>
            </w:r>
          </w:p>
          <w:p w14:paraId="24818854">
            <w:pPr>
              <w:pStyle w:val="6"/>
              <w:spacing w:line="360" w:lineRule="exact"/>
              <w:rPr>
                <w:rFonts w:hint="eastAsia" w:ascii="宋体" w:hAnsi="宋体" w:cs="宋体"/>
                <w:color w:val="auto"/>
                <w:sz w:val="22"/>
                <w:highlight w:val="none"/>
              </w:rPr>
            </w:pPr>
            <w:r>
              <w:rPr>
                <w:rFonts w:hint="eastAsia" w:ascii="宋体" w:hAnsi="宋体" w:cs="宋体"/>
                <w:color w:val="auto"/>
                <w:sz w:val="22"/>
                <w:highlight w:val="none"/>
              </w:rPr>
              <w:t>9.编码管理</w:t>
            </w:r>
          </w:p>
          <w:p w14:paraId="685E234C">
            <w:pPr>
              <w:pStyle w:val="6"/>
              <w:spacing w:line="360" w:lineRule="exact"/>
              <w:rPr>
                <w:rFonts w:hint="eastAsia" w:ascii="宋体" w:hAnsi="宋体" w:cs="宋体"/>
                <w:color w:val="auto"/>
                <w:sz w:val="22"/>
                <w:highlight w:val="none"/>
              </w:rPr>
            </w:pPr>
            <w:r>
              <w:rPr>
                <w:rFonts w:hint="eastAsia" w:ascii="宋体" w:hAnsi="宋体" w:cs="宋体"/>
                <w:color w:val="auto"/>
                <w:sz w:val="22"/>
                <w:highlight w:val="none"/>
              </w:rPr>
              <w:t>9.1编码器管理：可自定义各种编码规则，生成各种编码器</w:t>
            </w:r>
            <w:r>
              <w:rPr>
                <w:rFonts w:hint="eastAsia" w:ascii="宋体" w:hAnsi="宋体" w:cs="宋体"/>
                <w:b/>
                <w:bCs/>
                <w:color w:val="auto"/>
                <w:sz w:val="22"/>
                <w:highlight w:val="none"/>
              </w:rPr>
              <w:t>（</w:t>
            </w:r>
            <w:r>
              <w:rPr>
                <w:rFonts w:hint="eastAsia" w:ascii="宋体" w:hAnsi="宋体" w:cs="宋体"/>
                <w:b/>
                <w:bCs/>
                <w:color w:val="auto"/>
                <w:sz w:val="22"/>
                <w:highlight w:val="none"/>
                <w:lang w:eastAsia="zh-CN"/>
              </w:rPr>
              <w:t>评审现场提供原型系统演示视频</w:t>
            </w:r>
            <w:r>
              <w:rPr>
                <w:rFonts w:hint="eastAsia" w:ascii="宋体" w:hAnsi="宋体" w:cs="宋体"/>
                <w:b/>
                <w:bCs/>
                <w:color w:val="auto"/>
                <w:sz w:val="22"/>
                <w:highlight w:val="none"/>
              </w:rPr>
              <w:t>，否则不得分）（此条参数作为演示分评分要求，不在作为“技术条款响应程度”评分项）</w:t>
            </w:r>
            <w:r>
              <w:rPr>
                <w:rFonts w:hint="eastAsia" w:ascii="宋体" w:hAnsi="宋体" w:cs="宋体"/>
                <w:color w:val="auto"/>
                <w:sz w:val="22"/>
                <w:highlight w:val="none"/>
              </w:rPr>
              <w:t>；</w:t>
            </w:r>
          </w:p>
          <w:p w14:paraId="3946E41E">
            <w:pPr>
              <w:pStyle w:val="6"/>
              <w:spacing w:line="360" w:lineRule="exact"/>
              <w:rPr>
                <w:rFonts w:hint="eastAsia" w:ascii="宋体" w:hAnsi="宋体" w:cs="宋体"/>
                <w:color w:val="auto"/>
                <w:sz w:val="22"/>
                <w:highlight w:val="none"/>
              </w:rPr>
            </w:pPr>
            <w:r>
              <w:rPr>
                <w:rFonts w:hint="eastAsia" w:ascii="宋体" w:hAnsi="宋体" w:cs="宋体"/>
                <w:color w:val="auto"/>
                <w:sz w:val="22"/>
                <w:highlight w:val="none"/>
              </w:rPr>
              <w:t>9.2编码器的编制、应用具有权限控制。</w:t>
            </w:r>
          </w:p>
          <w:p w14:paraId="528B6291">
            <w:pPr>
              <w:pStyle w:val="6"/>
              <w:spacing w:line="360" w:lineRule="exact"/>
              <w:rPr>
                <w:rFonts w:hint="eastAsia" w:ascii="宋体" w:hAnsi="宋体" w:cs="宋体"/>
                <w:color w:val="auto"/>
                <w:sz w:val="22"/>
                <w:highlight w:val="none"/>
              </w:rPr>
            </w:pPr>
            <w:r>
              <w:rPr>
                <w:rFonts w:hint="eastAsia" w:ascii="宋体" w:hAnsi="宋体" w:cs="宋体"/>
                <w:color w:val="auto"/>
                <w:sz w:val="22"/>
                <w:highlight w:val="none"/>
              </w:rPr>
              <w:t>10.权限管理</w:t>
            </w:r>
          </w:p>
          <w:p w14:paraId="0FCDC3D3">
            <w:pPr>
              <w:pStyle w:val="6"/>
              <w:spacing w:line="360" w:lineRule="exact"/>
              <w:rPr>
                <w:rFonts w:hint="eastAsia" w:ascii="宋体" w:hAnsi="宋体" w:cs="宋体"/>
                <w:color w:val="auto"/>
                <w:sz w:val="22"/>
                <w:highlight w:val="none"/>
              </w:rPr>
            </w:pPr>
            <w:r>
              <w:rPr>
                <w:rFonts w:hint="eastAsia" w:ascii="宋体" w:hAnsi="宋体" w:cs="宋体"/>
                <w:color w:val="auto"/>
                <w:sz w:val="22"/>
                <w:highlight w:val="none"/>
              </w:rPr>
              <w:t>10.1组织架构及用户管理：按照组织架构来管理部门及用户，管理用户的账户、密码及联系信息及相关人员简历；</w:t>
            </w:r>
          </w:p>
          <w:p w14:paraId="26B8E840">
            <w:pPr>
              <w:pStyle w:val="6"/>
              <w:spacing w:line="360" w:lineRule="exact"/>
              <w:rPr>
                <w:rFonts w:hint="eastAsia" w:ascii="宋体" w:hAnsi="宋体" w:cs="宋体"/>
                <w:color w:val="auto"/>
                <w:sz w:val="22"/>
                <w:highlight w:val="none"/>
              </w:rPr>
            </w:pPr>
            <w:r>
              <w:rPr>
                <w:rFonts w:hint="eastAsia" w:ascii="宋体" w:hAnsi="宋体" w:cs="宋体"/>
                <w:color w:val="auto"/>
                <w:sz w:val="22"/>
                <w:highlight w:val="none"/>
              </w:rPr>
              <w:t>10.2角色管理：设置及管理用户角色，设置不同的角色拥有不同的权限，一个用户可以拥有一个或多个角色，工作流程中可设置流程角色；</w:t>
            </w:r>
          </w:p>
          <w:p w14:paraId="7FE5EC9B">
            <w:pPr>
              <w:pStyle w:val="6"/>
              <w:spacing w:line="360" w:lineRule="exact"/>
              <w:rPr>
                <w:rFonts w:hint="eastAsia" w:ascii="宋体" w:hAnsi="宋体" w:cs="宋体"/>
                <w:color w:val="auto"/>
                <w:sz w:val="22"/>
                <w:highlight w:val="none"/>
              </w:rPr>
            </w:pPr>
            <w:r>
              <w:rPr>
                <w:rFonts w:hint="eastAsia" w:ascii="宋体" w:hAnsi="宋体" w:cs="宋体"/>
                <w:color w:val="auto"/>
                <w:sz w:val="22"/>
                <w:highlight w:val="none"/>
              </w:rPr>
              <w:t>10.3授权管理：细粒度的权限和授权管理，控制对象的浏览、修改、新增、删除、发布、重发布、归档、导出、工作流及授权等权限。</w:t>
            </w:r>
          </w:p>
          <w:p w14:paraId="174E7BDB">
            <w:pPr>
              <w:pStyle w:val="6"/>
              <w:spacing w:line="360" w:lineRule="exact"/>
              <w:rPr>
                <w:rFonts w:hint="eastAsia" w:ascii="宋体" w:hAnsi="宋体" w:cs="宋体"/>
                <w:color w:val="auto"/>
                <w:sz w:val="22"/>
                <w:highlight w:val="none"/>
              </w:rPr>
            </w:pPr>
            <w:r>
              <w:rPr>
                <w:rFonts w:hint="eastAsia" w:ascii="宋体" w:hAnsi="宋体" w:cs="宋体"/>
                <w:color w:val="auto"/>
                <w:sz w:val="22"/>
                <w:highlight w:val="none"/>
              </w:rPr>
              <w:t>11.物料管理</w:t>
            </w:r>
          </w:p>
          <w:p w14:paraId="16D8150D">
            <w:pPr>
              <w:pStyle w:val="6"/>
              <w:spacing w:line="360" w:lineRule="exact"/>
              <w:rPr>
                <w:rFonts w:hint="eastAsia" w:ascii="宋体" w:hAnsi="宋体" w:cs="宋体"/>
                <w:color w:val="auto"/>
                <w:sz w:val="22"/>
                <w:highlight w:val="none"/>
              </w:rPr>
            </w:pPr>
            <w:r>
              <w:rPr>
                <w:rFonts w:hint="eastAsia" w:ascii="宋体" w:hAnsi="宋体" w:cs="宋体"/>
                <w:color w:val="auto"/>
                <w:sz w:val="22"/>
                <w:highlight w:val="none"/>
              </w:rPr>
              <w:t>11.1物料库管理：分类管理标准件、通用件、半成品、原材料等物料库；</w:t>
            </w:r>
          </w:p>
          <w:p w14:paraId="131B501A">
            <w:pPr>
              <w:pStyle w:val="6"/>
              <w:spacing w:line="360" w:lineRule="exact"/>
              <w:rPr>
                <w:rFonts w:hint="eastAsia" w:ascii="宋体" w:hAnsi="宋体" w:cs="宋体"/>
                <w:color w:val="auto"/>
                <w:sz w:val="22"/>
                <w:highlight w:val="none"/>
              </w:rPr>
            </w:pPr>
            <w:r>
              <w:rPr>
                <w:rFonts w:hint="eastAsia" w:ascii="宋体" w:hAnsi="宋体" w:cs="宋体"/>
                <w:color w:val="auto"/>
                <w:sz w:val="22"/>
                <w:highlight w:val="none"/>
              </w:rPr>
              <w:t>11.2物料与文档的关联管理：产品、零件等物料与相关技术资料关联管理，方便查询；</w:t>
            </w:r>
          </w:p>
          <w:p w14:paraId="2A102B7A">
            <w:pPr>
              <w:pStyle w:val="6"/>
              <w:spacing w:line="360" w:lineRule="exact"/>
              <w:rPr>
                <w:rFonts w:hint="eastAsia" w:ascii="宋体" w:hAnsi="宋体" w:cs="宋体"/>
                <w:color w:val="auto"/>
                <w:sz w:val="22"/>
                <w:highlight w:val="none"/>
              </w:rPr>
            </w:pPr>
            <w:r>
              <w:rPr>
                <w:rFonts w:hint="eastAsia" w:ascii="宋体" w:hAnsi="宋体" w:cs="宋体"/>
                <w:color w:val="auto"/>
                <w:sz w:val="22"/>
                <w:highlight w:val="none"/>
              </w:rPr>
              <w:t>11.3零部件的借用关系管理：自动维护和管理图纸、零部件借用关系；</w:t>
            </w:r>
          </w:p>
          <w:p w14:paraId="463BC9D6">
            <w:pPr>
              <w:pStyle w:val="6"/>
              <w:spacing w:line="360" w:lineRule="exact"/>
              <w:rPr>
                <w:rFonts w:hint="eastAsia" w:ascii="宋体" w:hAnsi="宋体" w:cs="宋体"/>
                <w:color w:val="auto"/>
                <w:sz w:val="22"/>
                <w:highlight w:val="none"/>
              </w:rPr>
            </w:pPr>
            <w:r>
              <w:rPr>
                <w:rFonts w:hint="eastAsia" w:ascii="宋体" w:hAnsi="宋体" w:cs="宋体"/>
                <w:color w:val="auto"/>
                <w:sz w:val="22"/>
                <w:highlight w:val="none"/>
              </w:rPr>
              <w:t>11.4物料的快速查找；</w:t>
            </w:r>
          </w:p>
          <w:p w14:paraId="6ED03A3D">
            <w:pPr>
              <w:pStyle w:val="6"/>
              <w:spacing w:line="360" w:lineRule="exact"/>
              <w:rPr>
                <w:rFonts w:hint="eastAsia" w:ascii="宋体" w:hAnsi="宋体" w:cs="宋体"/>
                <w:color w:val="auto"/>
                <w:sz w:val="22"/>
                <w:highlight w:val="none"/>
              </w:rPr>
            </w:pPr>
            <w:r>
              <w:rPr>
                <w:rFonts w:hint="eastAsia" w:ascii="宋体" w:hAnsi="宋体" w:cs="宋体"/>
                <w:color w:val="auto"/>
                <w:sz w:val="22"/>
                <w:highlight w:val="none"/>
              </w:rPr>
              <w:t>11.5物料的生命周期管理：实现产品、零部件从创建、审核、归档、发布、废止等生命周期管理，清晰标识和管理产品及零部件状态，可通过权限严格控制产品或零部件状态的改变。</w:t>
            </w:r>
          </w:p>
          <w:p w14:paraId="69259B5D">
            <w:pPr>
              <w:pStyle w:val="6"/>
              <w:spacing w:line="360" w:lineRule="exact"/>
              <w:rPr>
                <w:rFonts w:ascii="宋体" w:hAnsi="宋体" w:cs="宋体"/>
                <w:color w:val="auto"/>
                <w:sz w:val="22"/>
                <w:highlight w:val="none"/>
              </w:rPr>
            </w:pPr>
            <w:r>
              <w:rPr>
                <w:rFonts w:hint="eastAsia" w:ascii="宋体" w:hAnsi="宋体" w:cs="宋体"/>
                <w:color w:val="auto"/>
                <w:sz w:val="22"/>
                <w:highlight w:val="none"/>
              </w:rPr>
              <w:t>★12.</w:t>
            </w:r>
            <w:r>
              <w:rPr>
                <w:rFonts w:hint="eastAsia" w:ascii="宋体" w:hAnsi="宋体" w:cs="宋体"/>
                <w:b/>
                <w:bCs/>
                <w:color w:val="auto"/>
                <w:sz w:val="22"/>
                <w:highlight w:val="none"/>
              </w:rPr>
              <w:t>商务和技术文件中提供国家版权局颁发的“产品全生命周期管理系统”类计算机软件著作权登记证书</w:t>
            </w:r>
            <w:r>
              <w:rPr>
                <w:rFonts w:hint="eastAsia" w:ascii="宋体" w:hAnsi="宋体" w:cs="宋体"/>
                <w:b/>
                <w:bCs/>
                <w:color w:val="auto"/>
                <w:sz w:val="22"/>
                <w:highlight w:val="none"/>
                <w:lang w:eastAsia="zh-CN"/>
              </w:rPr>
              <w:t>复印件加盖投标人公章，否则视为负偏离</w:t>
            </w:r>
            <w:r>
              <w:rPr>
                <w:rFonts w:hint="eastAsia" w:ascii="宋体" w:hAnsi="宋体" w:cs="宋体"/>
                <w:b/>
                <w:bCs/>
                <w:color w:val="auto"/>
                <w:sz w:val="22"/>
                <w:highlight w:val="none"/>
              </w:rPr>
              <w:t>。</w:t>
            </w:r>
          </w:p>
          <w:p w14:paraId="0CA7AA18">
            <w:pPr>
              <w:pStyle w:val="6"/>
              <w:spacing w:line="360" w:lineRule="exact"/>
              <w:rPr>
                <w:rFonts w:hint="eastAsia" w:ascii="宋体" w:hAnsi="宋体" w:cs="宋体"/>
                <w:b/>
                <w:bCs/>
                <w:color w:val="auto"/>
                <w:sz w:val="22"/>
                <w:highlight w:val="none"/>
              </w:rPr>
            </w:pPr>
            <w:r>
              <w:rPr>
                <w:rFonts w:hint="eastAsia" w:ascii="宋体" w:hAnsi="宋体" w:cs="宋体"/>
                <w:color w:val="auto"/>
                <w:sz w:val="22"/>
                <w:highlight w:val="none"/>
              </w:rPr>
              <w:t>★13.软件通过产品质量检验机构测试，</w:t>
            </w:r>
            <w:r>
              <w:rPr>
                <w:rFonts w:hint="eastAsia" w:ascii="宋体" w:hAnsi="宋体" w:cs="宋体"/>
                <w:b/>
                <w:bCs/>
                <w:color w:val="auto"/>
                <w:sz w:val="22"/>
                <w:highlight w:val="none"/>
              </w:rPr>
              <w:t>商务和技术文件中提供第三方机构出具的测试报告复印件</w:t>
            </w:r>
            <w:r>
              <w:rPr>
                <w:rFonts w:hint="eastAsia" w:ascii="宋体" w:hAnsi="宋体" w:cs="宋体"/>
                <w:b/>
                <w:bCs/>
                <w:color w:val="auto"/>
                <w:sz w:val="22"/>
                <w:highlight w:val="none"/>
                <w:lang w:eastAsia="zh-CN"/>
              </w:rPr>
              <w:t>加盖投标人公章，否则视为负偏离</w:t>
            </w:r>
            <w:r>
              <w:rPr>
                <w:rFonts w:hint="eastAsia" w:ascii="宋体" w:hAnsi="宋体" w:cs="宋体"/>
                <w:b/>
                <w:bCs/>
                <w:color w:val="auto"/>
                <w:sz w:val="22"/>
                <w:highlight w:val="none"/>
              </w:rPr>
              <w:t>，测试报告应包含有“企业知识库、流程管理、产品管理”等功能测试</w:t>
            </w:r>
            <w:r>
              <w:rPr>
                <w:rFonts w:hint="eastAsia" w:ascii="宋体" w:hAnsi="宋体" w:cs="宋体"/>
                <w:b/>
                <w:bCs/>
                <w:color w:val="auto"/>
                <w:sz w:val="22"/>
                <w:highlight w:val="none"/>
                <w:lang w:eastAsia="zh-CN"/>
              </w:rPr>
              <w:t>，且结论为通过，否则视为负偏离</w:t>
            </w:r>
            <w:r>
              <w:rPr>
                <w:rFonts w:hint="eastAsia" w:ascii="宋体" w:hAnsi="宋体" w:cs="宋体"/>
                <w:b/>
                <w:bCs/>
                <w:color w:val="auto"/>
                <w:sz w:val="22"/>
                <w:highlight w:val="none"/>
              </w:rPr>
              <w:t>。</w:t>
            </w:r>
          </w:p>
          <w:p w14:paraId="567041AD">
            <w:pPr>
              <w:pStyle w:val="6"/>
              <w:spacing w:line="360" w:lineRule="exact"/>
              <w:rPr>
                <w:rFonts w:hint="eastAsia" w:ascii="宋体" w:hAnsi="宋体" w:cs="宋体"/>
                <w:color w:val="auto"/>
                <w:kern w:val="0"/>
                <w:sz w:val="22"/>
                <w:highlight w:val="none"/>
              </w:rPr>
            </w:pPr>
            <w:r>
              <w:rPr>
                <w:rFonts w:hint="eastAsia" w:ascii="宋体" w:hAnsi="宋体" w:cs="宋体"/>
                <w:color w:val="auto"/>
                <w:sz w:val="22"/>
                <w:highlight w:val="none"/>
              </w:rPr>
              <w:t>二、</w:t>
            </w:r>
            <w:r>
              <w:rPr>
                <w:rFonts w:hint="eastAsia" w:ascii="宋体" w:hAnsi="宋体" w:cs="宋体"/>
                <w:color w:val="auto"/>
                <w:kern w:val="0"/>
                <w:sz w:val="22"/>
                <w:highlight w:val="none"/>
              </w:rPr>
              <w:t>数字化触觉草绘设计模块（此条为标题，非参数要求）</w:t>
            </w:r>
          </w:p>
          <w:p w14:paraId="5A741956">
            <w:pPr>
              <w:pStyle w:val="6"/>
              <w:spacing w:line="360" w:lineRule="exact"/>
              <w:rPr>
                <w:rFonts w:hint="eastAsia" w:ascii="宋体" w:hAnsi="宋体" w:cs="宋体"/>
                <w:color w:val="auto"/>
                <w:kern w:val="0"/>
                <w:sz w:val="22"/>
                <w:highlight w:val="none"/>
              </w:rPr>
            </w:pPr>
            <w:r>
              <w:rPr>
                <w:rFonts w:hint="eastAsia" w:ascii="宋体" w:hAnsi="宋体" w:cs="宋体"/>
                <w:color w:val="auto"/>
                <w:kern w:val="0"/>
                <w:sz w:val="22"/>
                <w:highlight w:val="none"/>
              </w:rPr>
              <w:t>1.高清液晶显示屏，按压无水波纹，16:9宽屏面板；</w:t>
            </w:r>
          </w:p>
          <w:p w14:paraId="689024B0">
            <w:pPr>
              <w:pStyle w:val="6"/>
              <w:spacing w:line="360" w:lineRule="exact"/>
              <w:rPr>
                <w:rFonts w:hint="eastAsia" w:ascii="宋体" w:hAnsi="宋体" w:cs="宋体"/>
                <w:color w:val="auto"/>
                <w:kern w:val="0"/>
                <w:sz w:val="22"/>
                <w:highlight w:val="none"/>
              </w:rPr>
            </w:pPr>
            <w:r>
              <w:rPr>
                <w:rFonts w:hint="eastAsia" w:ascii="宋体" w:hAnsi="宋体" w:cs="宋体"/>
                <w:color w:val="auto"/>
                <w:kern w:val="0"/>
                <w:sz w:val="22"/>
                <w:highlight w:val="none"/>
              </w:rPr>
              <w:t>2.显示技术：IPS；显示分辨率不低于1920*1080；</w:t>
            </w:r>
          </w:p>
          <w:p w14:paraId="1C1C568F">
            <w:pPr>
              <w:pStyle w:val="6"/>
              <w:spacing w:line="360" w:lineRule="exact"/>
              <w:rPr>
                <w:rFonts w:hint="eastAsia" w:ascii="宋体" w:hAnsi="宋体" w:cs="宋体"/>
                <w:color w:val="auto"/>
                <w:kern w:val="0"/>
                <w:sz w:val="22"/>
                <w:highlight w:val="none"/>
              </w:rPr>
            </w:pPr>
            <w:r>
              <w:rPr>
                <w:rFonts w:hint="eastAsia" w:ascii="宋体" w:hAnsi="宋体" w:cs="宋体"/>
                <w:color w:val="auto"/>
                <w:kern w:val="0"/>
                <w:sz w:val="22"/>
                <w:highlight w:val="none"/>
              </w:rPr>
              <w:t>3.8192级高压感，高倍速敏感；</w:t>
            </w:r>
          </w:p>
          <w:p w14:paraId="0BD7F5C7">
            <w:pPr>
              <w:pStyle w:val="6"/>
              <w:spacing w:line="360" w:lineRule="exact"/>
              <w:rPr>
                <w:rFonts w:hint="eastAsia" w:ascii="宋体" w:hAnsi="宋体" w:cs="宋体"/>
                <w:color w:val="auto"/>
                <w:kern w:val="0"/>
                <w:sz w:val="22"/>
                <w:highlight w:val="none"/>
              </w:rPr>
            </w:pPr>
            <w:r>
              <w:rPr>
                <w:rFonts w:hint="eastAsia" w:ascii="宋体" w:hAnsi="宋体" w:cs="宋体"/>
                <w:color w:val="auto"/>
                <w:kern w:val="0"/>
                <w:sz w:val="22"/>
                <w:highlight w:val="none"/>
              </w:rPr>
              <w:t>4.读取速度不低于266点/秒，无卡顿不延迟；</w:t>
            </w:r>
          </w:p>
          <w:p w14:paraId="2C1DE2BC">
            <w:pPr>
              <w:pStyle w:val="6"/>
              <w:spacing w:line="360" w:lineRule="exact"/>
              <w:rPr>
                <w:rFonts w:hint="eastAsia" w:ascii="宋体" w:hAnsi="宋体" w:cs="宋体"/>
                <w:color w:val="auto"/>
                <w:kern w:val="0"/>
                <w:sz w:val="22"/>
                <w:highlight w:val="none"/>
              </w:rPr>
            </w:pPr>
            <w:r>
              <w:rPr>
                <w:rFonts w:hint="eastAsia" w:ascii="宋体" w:hAnsi="宋体" w:cs="宋体"/>
                <w:color w:val="auto"/>
                <w:kern w:val="0"/>
                <w:sz w:val="22"/>
                <w:highlight w:val="none"/>
              </w:rPr>
              <w:t>5.智能芯片设计，自动修复不流畅抖动线条；</w:t>
            </w:r>
          </w:p>
          <w:p w14:paraId="762AF34A">
            <w:pPr>
              <w:pStyle w:val="6"/>
              <w:spacing w:line="360" w:lineRule="exact"/>
              <w:rPr>
                <w:rFonts w:hint="eastAsia" w:ascii="宋体" w:hAnsi="宋体" w:cs="宋体"/>
                <w:color w:val="auto"/>
                <w:kern w:val="0"/>
                <w:sz w:val="22"/>
                <w:highlight w:val="none"/>
              </w:rPr>
            </w:pPr>
            <w:r>
              <w:rPr>
                <w:rFonts w:hint="eastAsia" w:ascii="宋体" w:hAnsi="宋体" w:cs="宋体"/>
                <w:color w:val="auto"/>
                <w:kern w:val="0"/>
                <w:sz w:val="22"/>
                <w:highlight w:val="none"/>
              </w:rPr>
              <w:t>6.兼容WINDOWS系统，MAC系统，支持photoshop、IIIustraor、SAI、Painter等软件；</w:t>
            </w:r>
          </w:p>
          <w:p w14:paraId="3D16784A">
            <w:pPr>
              <w:pStyle w:val="6"/>
              <w:spacing w:line="360" w:lineRule="exact"/>
              <w:rPr>
                <w:rFonts w:hint="eastAsia" w:ascii="宋体" w:hAnsi="宋体" w:cs="宋体"/>
                <w:color w:val="auto"/>
                <w:kern w:val="0"/>
                <w:sz w:val="22"/>
                <w:highlight w:val="none"/>
              </w:rPr>
            </w:pPr>
            <w:r>
              <w:rPr>
                <w:rFonts w:hint="eastAsia" w:ascii="宋体" w:hAnsi="宋体" w:cs="宋体"/>
                <w:color w:val="auto"/>
                <w:kern w:val="0"/>
                <w:sz w:val="22"/>
                <w:highlight w:val="none"/>
              </w:rPr>
              <w:t>7.精确度不低于±0.6mm；</w:t>
            </w:r>
          </w:p>
          <w:p w14:paraId="23BF95C7">
            <w:pPr>
              <w:pStyle w:val="6"/>
              <w:spacing w:line="360" w:lineRule="exact"/>
              <w:rPr>
                <w:rFonts w:hint="eastAsia" w:ascii="宋体" w:hAnsi="宋体" w:cs="宋体"/>
                <w:color w:val="auto"/>
                <w:kern w:val="0"/>
                <w:sz w:val="22"/>
                <w:highlight w:val="none"/>
              </w:rPr>
            </w:pPr>
            <w:r>
              <w:rPr>
                <w:rFonts w:hint="eastAsia" w:ascii="宋体" w:hAnsi="宋体" w:cs="宋体"/>
                <w:color w:val="auto"/>
                <w:kern w:val="0"/>
                <w:sz w:val="22"/>
                <w:highlight w:val="none"/>
              </w:rPr>
              <w:t>8.显示区域不低于256.32 x 144.18mm</w:t>
            </w:r>
          </w:p>
          <w:p w14:paraId="178F6FBB">
            <w:pPr>
              <w:pStyle w:val="6"/>
              <w:spacing w:line="360" w:lineRule="exact"/>
              <w:rPr>
                <w:rFonts w:hint="eastAsia" w:ascii="宋体" w:hAnsi="宋体" w:cs="宋体"/>
                <w:color w:val="auto"/>
                <w:kern w:val="0"/>
                <w:sz w:val="22"/>
                <w:highlight w:val="none"/>
              </w:rPr>
            </w:pPr>
            <w:r>
              <w:rPr>
                <w:rFonts w:hint="eastAsia" w:ascii="宋体" w:hAnsi="宋体" w:cs="宋体"/>
                <w:color w:val="auto"/>
                <w:kern w:val="0"/>
                <w:sz w:val="22"/>
                <w:highlight w:val="none"/>
              </w:rPr>
              <w:t>9.读取分别率，每英寸可读取不低于4500像素；</w:t>
            </w:r>
          </w:p>
          <w:p w14:paraId="7C1D8472">
            <w:pPr>
              <w:pStyle w:val="6"/>
              <w:spacing w:line="360" w:lineRule="exact"/>
              <w:rPr>
                <w:rFonts w:hint="eastAsia" w:ascii="宋体" w:hAnsi="宋体" w:cs="宋体"/>
                <w:color w:val="auto"/>
                <w:kern w:val="0"/>
                <w:sz w:val="22"/>
                <w:highlight w:val="none"/>
              </w:rPr>
            </w:pPr>
            <w:r>
              <w:rPr>
                <w:rFonts w:hint="eastAsia" w:ascii="宋体" w:hAnsi="宋体" w:cs="宋体"/>
                <w:color w:val="auto"/>
                <w:kern w:val="0"/>
                <w:sz w:val="22"/>
                <w:highlight w:val="none"/>
              </w:rPr>
              <w:t>10.实时控制特殊笔刷侧缝运笔角度，笔倾倒侧产生渐变，越倾斜渐变范围越大；</w:t>
            </w:r>
          </w:p>
          <w:p w14:paraId="05573145">
            <w:pPr>
              <w:pStyle w:val="6"/>
              <w:spacing w:line="360" w:lineRule="exact"/>
              <w:rPr>
                <w:rFonts w:hint="eastAsia" w:ascii="宋体" w:hAnsi="宋体" w:cs="宋体"/>
                <w:color w:val="auto"/>
                <w:kern w:val="0"/>
                <w:sz w:val="22"/>
                <w:highlight w:val="none"/>
              </w:rPr>
            </w:pPr>
            <w:r>
              <w:rPr>
                <w:rFonts w:hint="eastAsia" w:ascii="宋体" w:hAnsi="宋体" w:cs="宋体"/>
                <w:color w:val="auto"/>
                <w:kern w:val="0"/>
                <w:sz w:val="22"/>
                <w:highlight w:val="none"/>
              </w:rPr>
              <w:t>11.178°全视角，无论是垂直与水平方向透过任何角度观看，都能呈现清晰亮丽的画面，颜色无色差；</w:t>
            </w:r>
          </w:p>
          <w:p w14:paraId="3DB49BAE">
            <w:pPr>
              <w:pStyle w:val="6"/>
              <w:spacing w:line="360" w:lineRule="exact"/>
              <w:rPr>
                <w:rFonts w:hint="eastAsia" w:ascii="宋体" w:hAnsi="宋体" w:cs="宋体"/>
                <w:color w:val="auto"/>
                <w:kern w:val="0"/>
                <w:sz w:val="22"/>
                <w:highlight w:val="none"/>
              </w:rPr>
            </w:pPr>
            <w:r>
              <w:rPr>
                <w:rFonts w:hint="eastAsia" w:ascii="宋体" w:hAnsi="宋体" w:cs="宋体"/>
                <w:color w:val="auto"/>
                <w:kern w:val="0"/>
                <w:sz w:val="22"/>
                <w:highlight w:val="none"/>
              </w:rPr>
              <w:t>12.5080手写分辨率，等距排列线细密，笔尖光标定位准确，不偏移线条/13、IPS高清屏，还原真色彩，宽广的色域，过渡平顺自然；</w:t>
            </w:r>
          </w:p>
          <w:p w14:paraId="6205EB45">
            <w:pPr>
              <w:pStyle w:val="6"/>
              <w:spacing w:line="360" w:lineRule="exact"/>
              <w:rPr>
                <w:rFonts w:hint="eastAsia" w:ascii="宋体" w:hAnsi="宋体" w:cs="宋体"/>
                <w:color w:val="auto"/>
                <w:kern w:val="0"/>
                <w:sz w:val="22"/>
                <w:highlight w:val="none"/>
              </w:rPr>
            </w:pPr>
            <w:r>
              <w:rPr>
                <w:rFonts w:hint="eastAsia" w:ascii="宋体" w:hAnsi="宋体" w:cs="宋体"/>
                <w:color w:val="auto"/>
                <w:kern w:val="0"/>
                <w:sz w:val="22"/>
                <w:highlight w:val="none"/>
              </w:rPr>
              <w:t>13.多角度可调节支架，只需前后折叠即可调整角度；</w:t>
            </w:r>
          </w:p>
          <w:p w14:paraId="62C1B8FF">
            <w:pPr>
              <w:pStyle w:val="6"/>
              <w:spacing w:line="360" w:lineRule="exact"/>
              <w:rPr>
                <w:rFonts w:hint="eastAsia" w:ascii="宋体" w:hAnsi="宋体" w:cs="宋体"/>
                <w:color w:val="auto"/>
                <w:kern w:val="0"/>
                <w:sz w:val="22"/>
                <w:highlight w:val="none"/>
              </w:rPr>
            </w:pPr>
            <w:r>
              <w:rPr>
                <w:rFonts w:hint="eastAsia" w:ascii="宋体" w:hAnsi="宋体" w:cs="宋体"/>
                <w:color w:val="auto"/>
                <w:kern w:val="0"/>
                <w:sz w:val="22"/>
                <w:highlight w:val="none"/>
              </w:rPr>
              <w:t>14.跨平台多系统兼容MAC和PC，无缝兼容计算机配置。</w:t>
            </w:r>
          </w:p>
          <w:p w14:paraId="0655CA02">
            <w:pPr>
              <w:pStyle w:val="6"/>
              <w:spacing w:line="360" w:lineRule="exact"/>
              <w:rPr>
                <w:rFonts w:hint="eastAsia" w:ascii="宋体" w:hAnsi="宋体" w:cs="宋体"/>
                <w:color w:val="auto"/>
                <w:kern w:val="0"/>
                <w:sz w:val="22"/>
                <w:highlight w:val="none"/>
              </w:rPr>
            </w:pPr>
            <w:r>
              <w:rPr>
                <w:rFonts w:hint="eastAsia" w:ascii="宋体" w:hAnsi="宋体" w:cs="宋体"/>
                <w:color w:val="auto"/>
                <w:kern w:val="0"/>
                <w:sz w:val="22"/>
                <w:highlight w:val="none"/>
              </w:rPr>
              <w:t>三、数据采集检测模块（此条为标题，非参数要求）</w:t>
            </w:r>
          </w:p>
          <w:p w14:paraId="41018D46">
            <w:pPr>
              <w:pStyle w:val="6"/>
              <w:spacing w:line="360" w:lineRule="exact"/>
              <w:rPr>
                <w:rFonts w:hint="eastAsia" w:ascii="宋体" w:hAnsi="宋体" w:cs="宋体"/>
                <w:color w:val="auto"/>
                <w:kern w:val="0"/>
                <w:sz w:val="22"/>
                <w:highlight w:val="none"/>
              </w:rPr>
            </w:pPr>
            <w:r>
              <w:rPr>
                <w:rFonts w:hint="eastAsia" w:ascii="宋体" w:hAnsi="宋体" w:cs="宋体"/>
                <w:color w:val="auto"/>
                <w:kern w:val="0"/>
                <w:sz w:val="22"/>
                <w:highlight w:val="none"/>
              </w:rPr>
              <w:t>1.采用蓝光光栅，光栅投射器具有128条物理光栅。长时间不操作，镜头会自动切换到休眠模式，自动关闭光栅投射，延长镜头使用寿命；</w:t>
            </w:r>
          </w:p>
          <w:p w14:paraId="6F99219C">
            <w:pPr>
              <w:pStyle w:val="6"/>
              <w:spacing w:line="360" w:lineRule="exact"/>
              <w:rPr>
                <w:rFonts w:hint="eastAsia" w:ascii="宋体" w:hAnsi="宋体" w:cs="宋体"/>
                <w:color w:val="auto"/>
                <w:kern w:val="0"/>
                <w:sz w:val="22"/>
                <w:highlight w:val="none"/>
              </w:rPr>
            </w:pPr>
            <w:r>
              <w:rPr>
                <w:rFonts w:hint="eastAsia" w:ascii="宋体" w:hAnsi="宋体" w:cs="宋体"/>
                <w:color w:val="auto"/>
                <w:kern w:val="0"/>
                <w:sz w:val="22"/>
                <w:highlight w:val="none"/>
              </w:rPr>
              <w:t>2.基于多线程的高效运算和CUDA并行计算，单次光栅投射时间最快&lt;1.5秒；</w:t>
            </w:r>
          </w:p>
          <w:p w14:paraId="3EFA06A7">
            <w:pPr>
              <w:pStyle w:val="6"/>
              <w:spacing w:line="360" w:lineRule="exact"/>
              <w:rPr>
                <w:rFonts w:hint="eastAsia" w:ascii="宋体" w:hAnsi="宋体" w:cs="宋体"/>
                <w:color w:val="auto"/>
                <w:kern w:val="0"/>
                <w:sz w:val="22"/>
                <w:highlight w:val="none"/>
              </w:rPr>
            </w:pPr>
            <w:r>
              <w:rPr>
                <w:rFonts w:hint="eastAsia" w:ascii="宋体" w:hAnsi="宋体" w:cs="宋体"/>
                <w:color w:val="auto"/>
                <w:kern w:val="0"/>
                <w:sz w:val="22"/>
                <w:highlight w:val="none"/>
              </w:rPr>
              <w:t>3.单面测量范围：≥300×200mm²；</w:t>
            </w:r>
          </w:p>
          <w:p w14:paraId="0AAA602E">
            <w:pPr>
              <w:pStyle w:val="6"/>
              <w:spacing w:line="360" w:lineRule="exact"/>
              <w:rPr>
                <w:rFonts w:hint="eastAsia" w:ascii="宋体" w:hAnsi="宋体" w:cs="宋体"/>
                <w:color w:val="auto"/>
                <w:kern w:val="0"/>
                <w:sz w:val="22"/>
                <w:highlight w:val="none"/>
              </w:rPr>
            </w:pPr>
            <w:r>
              <w:rPr>
                <w:rFonts w:hint="eastAsia" w:ascii="宋体" w:hAnsi="宋体" w:cs="宋体"/>
                <w:color w:val="auto"/>
                <w:kern w:val="0"/>
                <w:sz w:val="22"/>
                <w:highlight w:val="none"/>
              </w:rPr>
              <w:t>4.测量精度最高可达0.02mm；</w:t>
            </w:r>
          </w:p>
          <w:p w14:paraId="73EBDF6C">
            <w:pPr>
              <w:pStyle w:val="6"/>
              <w:spacing w:line="360" w:lineRule="exact"/>
              <w:rPr>
                <w:rFonts w:hint="eastAsia" w:ascii="宋体" w:hAnsi="宋体" w:cs="宋体"/>
                <w:color w:val="auto"/>
                <w:kern w:val="0"/>
                <w:sz w:val="22"/>
                <w:highlight w:val="none"/>
              </w:rPr>
            </w:pPr>
            <w:r>
              <w:rPr>
                <w:rFonts w:hint="eastAsia" w:ascii="宋体" w:hAnsi="宋体" w:cs="宋体"/>
                <w:color w:val="auto"/>
                <w:kern w:val="0"/>
                <w:sz w:val="22"/>
                <w:highlight w:val="none"/>
              </w:rPr>
              <w:t>5.扫描速度：单幅扫描时间≤1s；</w:t>
            </w:r>
          </w:p>
          <w:p w14:paraId="4D6B2769">
            <w:pPr>
              <w:pStyle w:val="6"/>
              <w:spacing w:line="360" w:lineRule="exact"/>
              <w:rPr>
                <w:rFonts w:hint="eastAsia" w:ascii="宋体" w:hAnsi="宋体" w:cs="宋体"/>
                <w:color w:val="auto"/>
                <w:kern w:val="0"/>
                <w:sz w:val="22"/>
                <w:highlight w:val="none"/>
              </w:rPr>
            </w:pPr>
            <w:r>
              <w:rPr>
                <w:rFonts w:hint="eastAsia" w:ascii="宋体" w:hAnsi="宋体" w:cs="宋体"/>
                <w:color w:val="auto"/>
                <w:kern w:val="0"/>
                <w:sz w:val="22"/>
                <w:highlight w:val="none"/>
              </w:rPr>
              <w:t>6.采样点距：≥0.12mm；</w:t>
            </w:r>
          </w:p>
          <w:p w14:paraId="6FE149B3">
            <w:pPr>
              <w:pStyle w:val="6"/>
              <w:spacing w:line="360" w:lineRule="exact"/>
              <w:rPr>
                <w:rFonts w:hint="eastAsia" w:ascii="宋体" w:hAnsi="宋体" w:cs="宋体"/>
                <w:color w:val="auto"/>
                <w:kern w:val="0"/>
                <w:sz w:val="22"/>
                <w:highlight w:val="none"/>
              </w:rPr>
            </w:pPr>
            <w:r>
              <w:rPr>
                <w:rFonts w:hint="eastAsia" w:ascii="宋体" w:hAnsi="宋体" w:cs="宋体"/>
                <w:color w:val="auto"/>
                <w:kern w:val="0"/>
                <w:sz w:val="22"/>
                <w:highlight w:val="none"/>
              </w:rPr>
              <w:t>7.高速、高精密工业级相机2个，单个相机≥200万像素分辨率；</w:t>
            </w:r>
          </w:p>
          <w:p w14:paraId="4D0DDF97">
            <w:pPr>
              <w:pStyle w:val="6"/>
              <w:spacing w:line="360" w:lineRule="exact"/>
              <w:rPr>
                <w:rFonts w:hint="eastAsia" w:ascii="宋体" w:hAnsi="宋体" w:cs="宋体"/>
                <w:color w:val="auto"/>
                <w:kern w:val="0"/>
                <w:sz w:val="22"/>
                <w:highlight w:val="none"/>
              </w:rPr>
            </w:pPr>
            <w:r>
              <w:rPr>
                <w:rFonts w:hint="eastAsia" w:ascii="宋体" w:hAnsi="宋体" w:cs="宋体"/>
                <w:color w:val="auto"/>
                <w:kern w:val="0"/>
                <w:sz w:val="22"/>
                <w:highlight w:val="none"/>
              </w:rPr>
              <w:t>8.输出格式：xyz、ply、obj、stl；</w:t>
            </w:r>
          </w:p>
          <w:p w14:paraId="142D161A">
            <w:pPr>
              <w:pStyle w:val="6"/>
              <w:spacing w:line="360" w:lineRule="exact"/>
              <w:rPr>
                <w:rFonts w:hint="eastAsia" w:ascii="宋体" w:hAnsi="宋体" w:cs="宋体"/>
                <w:color w:val="auto"/>
                <w:kern w:val="0"/>
                <w:sz w:val="22"/>
                <w:highlight w:val="none"/>
              </w:rPr>
            </w:pPr>
            <w:r>
              <w:rPr>
                <w:rFonts w:hint="eastAsia" w:ascii="宋体" w:hAnsi="宋体" w:cs="宋体"/>
                <w:color w:val="auto"/>
                <w:kern w:val="0"/>
                <w:sz w:val="22"/>
                <w:highlight w:val="none"/>
              </w:rPr>
              <w:t>9.具有多种拼接方式：特征拼接、自动转台、标点拼接；</w:t>
            </w:r>
          </w:p>
          <w:p w14:paraId="02A4919F">
            <w:pPr>
              <w:pStyle w:val="6"/>
              <w:spacing w:line="360" w:lineRule="exact"/>
              <w:rPr>
                <w:rFonts w:hint="eastAsia" w:ascii="宋体" w:hAnsi="宋体" w:cs="宋体"/>
                <w:color w:val="auto"/>
                <w:kern w:val="0"/>
                <w:sz w:val="22"/>
                <w:highlight w:val="none"/>
              </w:rPr>
            </w:pPr>
            <w:r>
              <w:rPr>
                <w:rFonts w:hint="eastAsia" w:ascii="宋体" w:hAnsi="宋体" w:cs="宋体"/>
                <w:color w:val="auto"/>
                <w:kern w:val="0"/>
                <w:sz w:val="22"/>
                <w:highlight w:val="none"/>
              </w:rPr>
              <w:t>10.无需贴标记点，系统可根据扫描零件的特征全自动拼接；</w:t>
            </w:r>
          </w:p>
          <w:p w14:paraId="21A749A3">
            <w:pPr>
              <w:pStyle w:val="6"/>
              <w:spacing w:line="360" w:lineRule="exact"/>
              <w:rPr>
                <w:rFonts w:hint="eastAsia" w:ascii="宋体" w:hAnsi="宋体" w:cs="宋体"/>
                <w:color w:val="auto"/>
                <w:kern w:val="0"/>
                <w:sz w:val="22"/>
                <w:highlight w:val="none"/>
              </w:rPr>
            </w:pPr>
            <w:r>
              <w:rPr>
                <w:rFonts w:hint="eastAsia" w:ascii="宋体" w:hAnsi="宋体" w:cs="宋体"/>
                <w:color w:val="auto"/>
                <w:kern w:val="0"/>
                <w:sz w:val="22"/>
                <w:highlight w:val="none"/>
              </w:rPr>
              <w:t>11.软件及设备的使用授权集成在扫描仪主机中，扫描仪连接电脑即可使用，使用及管理方便；</w:t>
            </w:r>
          </w:p>
          <w:p w14:paraId="3E095E99">
            <w:pPr>
              <w:pStyle w:val="6"/>
              <w:spacing w:line="360" w:lineRule="exact"/>
              <w:rPr>
                <w:rFonts w:hint="eastAsia" w:ascii="宋体" w:hAnsi="宋体" w:cs="宋体"/>
                <w:color w:val="auto"/>
                <w:kern w:val="0"/>
                <w:sz w:val="22"/>
                <w:highlight w:val="none"/>
              </w:rPr>
            </w:pPr>
            <w:r>
              <w:rPr>
                <w:rFonts w:hint="eastAsia" w:ascii="宋体" w:hAnsi="宋体" w:cs="宋体"/>
                <w:color w:val="auto"/>
                <w:kern w:val="0"/>
                <w:sz w:val="22"/>
                <w:highlight w:val="none"/>
              </w:rPr>
              <w:t>12.扫描时，物体及设备均可移动，无需固定，不影响扫描精度；</w:t>
            </w:r>
          </w:p>
          <w:p w14:paraId="2FB94DED">
            <w:pPr>
              <w:pStyle w:val="6"/>
              <w:spacing w:line="360" w:lineRule="exact"/>
              <w:rPr>
                <w:rFonts w:hint="eastAsia" w:ascii="宋体" w:hAnsi="宋体" w:cs="宋体"/>
                <w:color w:val="auto"/>
                <w:kern w:val="0"/>
                <w:sz w:val="22"/>
                <w:highlight w:val="none"/>
              </w:rPr>
            </w:pPr>
            <w:r>
              <w:rPr>
                <w:rFonts w:hint="eastAsia" w:ascii="宋体" w:hAnsi="宋体" w:cs="宋体"/>
                <w:color w:val="auto"/>
                <w:kern w:val="0"/>
                <w:sz w:val="22"/>
                <w:highlight w:val="none"/>
              </w:rPr>
              <w:t>13.自动拼接转盘：转台承重≥5Kg，转台直径≥250mm，扫描软件可控制转盘旋转速度，进行自动扫描拼接；</w:t>
            </w:r>
          </w:p>
          <w:p w14:paraId="355117DF">
            <w:pPr>
              <w:pStyle w:val="6"/>
              <w:spacing w:line="360" w:lineRule="exact"/>
              <w:rPr>
                <w:rFonts w:hint="eastAsia" w:ascii="宋体" w:hAnsi="宋体" w:cs="宋体"/>
                <w:color w:val="auto"/>
                <w:kern w:val="0"/>
                <w:sz w:val="22"/>
                <w:highlight w:val="none"/>
              </w:rPr>
            </w:pPr>
            <w:r>
              <w:rPr>
                <w:rFonts w:hint="eastAsia" w:ascii="宋体" w:hAnsi="宋体" w:cs="宋体"/>
                <w:color w:val="auto"/>
                <w:kern w:val="0"/>
                <w:sz w:val="22"/>
                <w:highlight w:val="none"/>
              </w:rPr>
              <w:t>14.扫描软件功能：</w:t>
            </w:r>
          </w:p>
          <w:p w14:paraId="530B0874">
            <w:pPr>
              <w:pStyle w:val="6"/>
              <w:spacing w:line="360" w:lineRule="exact"/>
              <w:rPr>
                <w:rFonts w:hint="eastAsia" w:ascii="宋体" w:hAnsi="宋体" w:cs="宋体"/>
                <w:color w:val="auto"/>
                <w:kern w:val="0"/>
                <w:sz w:val="22"/>
                <w:highlight w:val="none"/>
              </w:rPr>
            </w:pPr>
            <w:r>
              <w:rPr>
                <w:rFonts w:hint="eastAsia" w:ascii="宋体" w:hAnsi="宋体" w:cs="宋体"/>
                <w:color w:val="auto"/>
                <w:kern w:val="0"/>
                <w:sz w:val="22"/>
                <w:highlight w:val="none"/>
              </w:rPr>
              <w:t>14.1具有多曝光功能，可以单独设置每个镜头的曝光时间和曝光强度，针对不同颜色的工件，可实现曝光时间自动调整；</w:t>
            </w:r>
          </w:p>
          <w:p w14:paraId="0F62992A">
            <w:pPr>
              <w:pStyle w:val="6"/>
              <w:spacing w:line="360" w:lineRule="exact"/>
              <w:rPr>
                <w:rFonts w:hint="eastAsia" w:ascii="宋体" w:hAnsi="宋体" w:cs="宋体"/>
                <w:color w:val="auto"/>
                <w:kern w:val="0"/>
                <w:sz w:val="22"/>
                <w:highlight w:val="none"/>
              </w:rPr>
            </w:pPr>
            <w:r>
              <w:rPr>
                <w:rFonts w:hint="eastAsia" w:ascii="宋体" w:hAnsi="宋体" w:cs="宋体"/>
                <w:color w:val="auto"/>
                <w:kern w:val="0"/>
                <w:sz w:val="22"/>
                <w:highlight w:val="none"/>
              </w:rPr>
              <w:t>14.2具有8步相移扫描解码，扫描动态范围更广，弱反光件无需喷粉都可扫出数据；</w:t>
            </w:r>
          </w:p>
          <w:p w14:paraId="30894D90">
            <w:pPr>
              <w:pStyle w:val="6"/>
              <w:spacing w:line="360" w:lineRule="exact"/>
              <w:rPr>
                <w:rFonts w:hint="eastAsia" w:ascii="宋体" w:hAnsi="宋体" w:cs="宋体"/>
                <w:color w:val="auto"/>
                <w:kern w:val="0"/>
                <w:sz w:val="22"/>
                <w:highlight w:val="none"/>
              </w:rPr>
            </w:pPr>
            <w:r>
              <w:rPr>
                <w:rFonts w:hint="eastAsia" w:ascii="宋体" w:hAnsi="宋体" w:cs="宋体"/>
                <w:color w:val="auto"/>
                <w:kern w:val="0"/>
                <w:sz w:val="22"/>
                <w:highlight w:val="none"/>
              </w:rPr>
              <w:t>★14.3可设置校正板方格大小，校正时投影图形可以选择亮、条纹、对焦、十字线、散斑等多种模式（</w:t>
            </w:r>
            <w:r>
              <w:rPr>
                <w:rFonts w:hint="eastAsia" w:ascii="宋体" w:hAnsi="宋体" w:cs="宋体"/>
                <w:b/>
                <w:bCs/>
                <w:color w:val="auto"/>
                <w:kern w:val="0"/>
                <w:sz w:val="22"/>
                <w:highlight w:val="none"/>
              </w:rPr>
              <w:t>商务和技术文件中提供软件界面</w:t>
            </w:r>
            <w:r>
              <w:rPr>
                <w:rFonts w:hint="eastAsia" w:ascii="宋体" w:hAnsi="宋体" w:cs="宋体"/>
                <w:b/>
                <w:bCs/>
                <w:color w:val="auto"/>
                <w:kern w:val="0"/>
                <w:sz w:val="22"/>
                <w:highlight w:val="none"/>
                <w:lang w:eastAsia="zh-CN"/>
              </w:rPr>
              <w:t>截图加盖投标人公章，否则视为负偏离</w:t>
            </w:r>
            <w:r>
              <w:rPr>
                <w:rFonts w:hint="eastAsia" w:ascii="宋体" w:hAnsi="宋体" w:cs="宋体"/>
                <w:color w:val="auto"/>
                <w:kern w:val="0"/>
                <w:sz w:val="22"/>
                <w:highlight w:val="none"/>
              </w:rPr>
              <w:t>）；</w:t>
            </w:r>
          </w:p>
          <w:p w14:paraId="72641EA0">
            <w:pPr>
              <w:pStyle w:val="6"/>
              <w:spacing w:line="360" w:lineRule="exact"/>
              <w:rPr>
                <w:rFonts w:hint="eastAsia" w:ascii="宋体" w:hAnsi="宋体" w:cs="宋体"/>
                <w:color w:val="auto"/>
                <w:kern w:val="0"/>
                <w:sz w:val="22"/>
                <w:highlight w:val="none"/>
              </w:rPr>
            </w:pPr>
            <w:r>
              <w:rPr>
                <w:rFonts w:hint="eastAsia" w:ascii="宋体" w:hAnsi="宋体" w:cs="宋体"/>
                <w:color w:val="auto"/>
                <w:kern w:val="0"/>
                <w:sz w:val="22"/>
                <w:highlight w:val="none"/>
              </w:rPr>
              <w:t>14.4扫描软件具备新建工程、打开扫描、导入文件等系列功能，对应的数据格式主要包括工程格式、点云格式和三角网格面格式；</w:t>
            </w:r>
          </w:p>
          <w:p w14:paraId="2703D940">
            <w:pPr>
              <w:pStyle w:val="6"/>
              <w:spacing w:line="360" w:lineRule="exact"/>
              <w:rPr>
                <w:rFonts w:hint="eastAsia" w:ascii="宋体" w:hAnsi="宋体" w:cs="宋体"/>
                <w:color w:val="auto"/>
                <w:kern w:val="0"/>
                <w:sz w:val="22"/>
                <w:highlight w:val="none"/>
              </w:rPr>
            </w:pPr>
            <w:r>
              <w:rPr>
                <w:rFonts w:hint="eastAsia" w:ascii="宋体" w:hAnsi="宋体" w:cs="宋体"/>
                <w:color w:val="auto"/>
                <w:kern w:val="0"/>
                <w:sz w:val="22"/>
                <w:highlight w:val="none"/>
              </w:rPr>
              <w:t>14.5可以直接在扫描软件上对STL数据进行简化、细化和去除特征等操作；</w:t>
            </w:r>
          </w:p>
          <w:p w14:paraId="5D474A0D">
            <w:pPr>
              <w:pStyle w:val="6"/>
              <w:spacing w:line="360" w:lineRule="exact"/>
              <w:rPr>
                <w:rFonts w:hint="eastAsia" w:ascii="宋体" w:hAnsi="宋体" w:cs="宋体"/>
                <w:color w:val="auto"/>
                <w:kern w:val="0"/>
                <w:sz w:val="22"/>
                <w:highlight w:val="none"/>
              </w:rPr>
            </w:pPr>
            <w:r>
              <w:rPr>
                <w:rFonts w:hint="eastAsia" w:ascii="宋体" w:hAnsi="宋体" w:cs="宋体"/>
                <w:color w:val="auto"/>
                <w:kern w:val="0"/>
                <w:sz w:val="22"/>
                <w:highlight w:val="none"/>
              </w:rPr>
              <w:t>14.6具有多种扫描数据对齐方式，包括特征对齐、快速移动、近点对齐、标志点对齐、精细对齐、全局对齐等，提供一键对齐功能，快速实现数据对齐；提供标志点误差控制、点云全局误差控制两种高精度对齐误差控制方式，提高对齐精度；</w:t>
            </w:r>
          </w:p>
          <w:p w14:paraId="1C272E4D">
            <w:pPr>
              <w:pStyle w:val="6"/>
              <w:spacing w:line="360" w:lineRule="exact"/>
              <w:rPr>
                <w:rFonts w:hint="eastAsia" w:ascii="宋体" w:hAnsi="宋体" w:cs="宋体"/>
                <w:color w:val="auto"/>
                <w:kern w:val="0"/>
                <w:sz w:val="22"/>
                <w:highlight w:val="none"/>
              </w:rPr>
            </w:pPr>
            <w:r>
              <w:rPr>
                <w:rFonts w:hint="eastAsia" w:ascii="宋体" w:hAnsi="宋体" w:cs="宋体"/>
                <w:color w:val="auto"/>
                <w:kern w:val="0"/>
                <w:sz w:val="22"/>
                <w:highlight w:val="none"/>
              </w:rPr>
              <w:t>★14.7具有点云降噪功能，提供点云降噪三种优化模式；具有封闭融合、非封闭融合、非封闭大型点云融合三种数据融合方式；提供拟合精简、快速精简两种简化曲面算法，可以按照文件大小精简、按照文件百分比精简，实现点云数据精简，控制扫描文件大小（</w:t>
            </w:r>
            <w:r>
              <w:rPr>
                <w:rFonts w:hint="eastAsia" w:ascii="宋体" w:hAnsi="宋体" w:cs="宋体"/>
                <w:b/>
                <w:bCs/>
                <w:color w:val="auto"/>
                <w:kern w:val="0"/>
                <w:sz w:val="22"/>
                <w:highlight w:val="none"/>
              </w:rPr>
              <w:t>商务和技术文件中提供软件界面</w:t>
            </w:r>
            <w:r>
              <w:rPr>
                <w:rFonts w:hint="eastAsia" w:ascii="宋体" w:hAnsi="宋体" w:cs="宋体"/>
                <w:b/>
                <w:bCs/>
                <w:color w:val="auto"/>
                <w:kern w:val="0"/>
                <w:sz w:val="22"/>
                <w:highlight w:val="none"/>
                <w:lang w:eastAsia="zh-CN"/>
              </w:rPr>
              <w:t>截图加盖投标人公章，否则视为负偏离</w:t>
            </w:r>
            <w:r>
              <w:rPr>
                <w:rFonts w:hint="eastAsia" w:ascii="宋体" w:hAnsi="宋体" w:cs="宋体"/>
                <w:color w:val="auto"/>
                <w:kern w:val="0"/>
                <w:sz w:val="22"/>
                <w:highlight w:val="none"/>
              </w:rPr>
              <w:t>）；</w:t>
            </w:r>
          </w:p>
          <w:p w14:paraId="7FD59374">
            <w:pPr>
              <w:pStyle w:val="6"/>
              <w:spacing w:line="360" w:lineRule="exact"/>
              <w:rPr>
                <w:rFonts w:hint="eastAsia" w:ascii="宋体" w:hAnsi="宋体" w:cs="宋体"/>
                <w:color w:val="auto"/>
                <w:kern w:val="0"/>
                <w:sz w:val="22"/>
                <w:highlight w:val="none"/>
              </w:rPr>
            </w:pPr>
            <w:r>
              <w:rPr>
                <w:rFonts w:hint="eastAsia" w:ascii="宋体" w:hAnsi="宋体" w:cs="宋体"/>
                <w:color w:val="auto"/>
                <w:kern w:val="0"/>
                <w:sz w:val="22"/>
                <w:highlight w:val="none"/>
              </w:rPr>
              <w:t>★14.8具有多种曲面工具，包括平滑曲面、腐蚀边沿、删除小物体、精简曲面、缩放曲面、曲面降噪等、网格修复、网格补洞（</w:t>
            </w:r>
            <w:r>
              <w:rPr>
                <w:rFonts w:hint="eastAsia" w:ascii="宋体" w:hAnsi="宋体" w:cs="宋体"/>
                <w:b/>
                <w:bCs/>
                <w:color w:val="auto"/>
                <w:kern w:val="0"/>
                <w:sz w:val="22"/>
                <w:highlight w:val="none"/>
              </w:rPr>
              <w:t>商务和技术文件中提供软件界面</w:t>
            </w:r>
            <w:r>
              <w:rPr>
                <w:rFonts w:hint="eastAsia" w:ascii="宋体" w:hAnsi="宋体" w:cs="宋体"/>
                <w:b/>
                <w:bCs/>
                <w:color w:val="auto"/>
                <w:kern w:val="0"/>
                <w:sz w:val="22"/>
                <w:highlight w:val="none"/>
                <w:lang w:eastAsia="zh-CN"/>
              </w:rPr>
              <w:t>截图加盖投标人公章，否则视为负偏离</w:t>
            </w:r>
            <w:r>
              <w:rPr>
                <w:rFonts w:hint="eastAsia" w:ascii="宋体" w:hAnsi="宋体" w:cs="宋体"/>
                <w:color w:val="auto"/>
                <w:kern w:val="0"/>
                <w:sz w:val="22"/>
                <w:highlight w:val="none"/>
              </w:rPr>
              <w:t>）；</w:t>
            </w:r>
          </w:p>
          <w:p w14:paraId="4FA5714C">
            <w:pPr>
              <w:pStyle w:val="6"/>
              <w:spacing w:line="360" w:lineRule="exact"/>
              <w:rPr>
                <w:rFonts w:hint="eastAsia" w:ascii="宋体" w:hAnsi="宋体" w:cs="宋体"/>
                <w:color w:val="auto"/>
                <w:kern w:val="0"/>
                <w:sz w:val="22"/>
                <w:highlight w:val="none"/>
              </w:rPr>
            </w:pPr>
            <w:r>
              <w:rPr>
                <w:rFonts w:hint="eastAsia" w:ascii="宋体" w:hAnsi="宋体" w:cs="宋体"/>
                <w:color w:val="auto"/>
                <w:kern w:val="0"/>
                <w:sz w:val="22"/>
                <w:highlight w:val="none"/>
              </w:rPr>
              <w:t>14.9具有一键校正功能，可实现旋转台和扫描仪一键校正，大大提高校正速度；</w:t>
            </w:r>
          </w:p>
          <w:p w14:paraId="30864386">
            <w:pPr>
              <w:pStyle w:val="6"/>
              <w:spacing w:line="360" w:lineRule="exact"/>
              <w:rPr>
                <w:rFonts w:hint="eastAsia" w:ascii="宋体" w:hAnsi="宋体" w:cs="宋体"/>
                <w:color w:val="auto"/>
                <w:kern w:val="0"/>
                <w:sz w:val="22"/>
                <w:highlight w:val="none"/>
              </w:rPr>
            </w:pPr>
            <w:r>
              <w:rPr>
                <w:rFonts w:hint="eastAsia" w:ascii="宋体" w:hAnsi="宋体" w:cs="宋体"/>
                <w:color w:val="auto"/>
                <w:kern w:val="0"/>
                <w:sz w:val="22"/>
                <w:highlight w:val="none"/>
              </w:rPr>
              <w:t>★14.10扫描软件集成嵌入启动检测软件，在扫描软件里可以一键打开检测软件,并可后台设置检测软件打开路径（</w:t>
            </w:r>
            <w:r>
              <w:rPr>
                <w:rFonts w:hint="eastAsia" w:ascii="宋体" w:hAnsi="宋体" w:cs="宋体"/>
                <w:b/>
                <w:bCs/>
                <w:color w:val="auto"/>
                <w:kern w:val="0"/>
                <w:sz w:val="22"/>
                <w:highlight w:val="none"/>
              </w:rPr>
              <w:t>商务和技术文件中提供软件界面</w:t>
            </w:r>
            <w:r>
              <w:rPr>
                <w:rFonts w:hint="eastAsia" w:ascii="宋体" w:hAnsi="宋体" w:cs="宋体"/>
                <w:b/>
                <w:bCs/>
                <w:color w:val="auto"/>
                <w:kern w:val="0"/>
                <w:sz w:val="22"/>
                <w:highlight w:val="none"/>
                <w:lang w:eastAsia="zh-CN"/>
              </w:rPr>
              <w:t>截图加盖投标人公章，否则视为负偏离</w:t>
            </w:r>
            <w:r>
              <w:rPr>
                <w:rFonts w:hint="eastAsia" w:ascii="宋体" w:hAnsi="宋体" w:cs="宋体"/>
                <w:color w:val="auto"/>
                <w:kern w:val="0"/>
                <w:sz w:val="22"/>
                <w:highlight w:val="none"/>
              </w:rPr>
              <w:t>）；</w:t>
            </w:r>
          </w:p>
          <w:p w14:paraId="1659E08A">
            <w:pPr>
              <w:pStyle w:val="6"/>
              <w:spacing w:line="360" w:lineRule="exact"/>
              <w:rPr>
                <w:rFonts w:hint="eastAsia" w:ascii="宋体" w:hAnsi="宋体" w:cs="宋体"/>
                <w:color w:val="auto"/>
                <w:kern w:val="0"/>
                <w:sz w:val="22"/>
                <w:highlight w:val="none"/>
              </w:rPr>
            </w:pPr>
            <w:r>
              <w:rPr>
                <w:rFonts w:hint="eastAsia" w:ascii="宋体" w:hAnsi="宋体" w:cs="宋体"/>
                <w:color w:val="auto"/>
                <w:kern w:val="0"/>
                <w:sz w:val="22"/>
                <w:highlight w:val="none"/>
              </w:rPr>
              <w:t>★15.三维逆向扫描系统通过产品质量检验机构测试，</w:t>
            </w:r>
            <w:r>
              <w:rPr>
                <w:rFonts w:hint="eastAsia" w:ascii="宋体" w:hAnsi="宋体" w:cs="宋体"/>
                <w:b/>
                <w:bCs/>
                <w:color w:val="auto"/>
                <w:sz w:val="22"/>
                <w:highlight w:val="none"/>
              </w:rPr>
              <w:t>商务和技术文件中提供第三方机构出具的测试报告复印件</w:t>
            </w:r>
            <w:r>
              <w:rPr>
                <w:rFonts w:hint="eastAsia" w:ascii="宋体" w:hAnsi="宋体" w:cs="宋体"/>
                <w:b/>
                <w:bCs/>
                <w:color w:val="auto"/>
                <w:sz w:val="22"/>
                <w:highlight w:val="none"/>
                <w:lang w:eastAsia="zh-CN"/>
              </w:rPr>
              <w:t>加盖投标人公章，否则视为负偏离</w:t>
            </w:r>
            <w:r>
              <w:rPr>
                <w:rFonts w:hint="eastAsia" w:ascii="宋体" w:hAnsi="宋体" w:cs="宋体"/>
                <w:b/>
                <w:bCs/>
                <w:color w:val="auto"/>
                <w:kern w:val="0"/>
                <w:sz w:val="22"/>
                <w:highlight w:val="none"/>
              </w:rPr>
              <w:t>，测试报告应包含有数据处理、检测比对功能测试</w:t>
            </w:r>
            <w:r>
              <w:rPr>
                <w:rFonts w:hint="eastAsia" w:ascii="宋体" w:hAnsi="宋体" w:cs="宋体"/>
                <w:b/>
                <w:bCs/>
                <w:color w:val="auto"/>
                <w:kern w:val="0"/>
                <w:sz w:val="22"/>
                <w:highlight w:val="none"/>
                <w:lang w:eastAsia="zh-CN"/>
              </w:rPr>
              <w:t>，且结论为通过，否则视为负偏离</w:t>
            </w:r>
            <w:r>
              <w:rPr>
                <w:rFonts w:hint="eastAsia" w:ascii="宋体" w:hAnsi="宋体" w:cs="宋体"/>
                <w:color w:val="auto"/>
                <w:kern w:val="0"/>
                <w:sz w:val="22"/>
                <w:highlight w:val="none"/>
              </w:rPr>
              <w:t>。</w:t>
            </w:r>
          </w:p>
          <w:p w14:paraId="0D06EDE2">
            <w:pPr>
              <w:pStyle w:val="6"/>
              <w:spacing w:line="360" w:lineRule="exact"/>
              <w:rPr>
                <w:rFonts w:hint="eastAsia" w:ascii="宋体" w:hAnsi="宋体" w:cs="宋体"/>
                <w:color w:val="auto"/>
                <w:kern w:val="0"/>
                <w:sz w:val="22"/>
                <w:highlight w:val="none"/>
              </w:rPr>
            </w:pPr>
            <w:r>
              <w:rPr>
                <w:rFonts w:hint="eastAsia" w:ascii="宋体" w:hAnsi="宋体" w:cs="宋体"/>
                <w:color w:val="auto"/>
                <w:kern w:val="0"/>
                <w:sz w:val="22"/>
                <w:highlight w:val="none"/>
              </w:rPr>
              <w:t>★16.</w:t>
            </w:r>
            <w:r>
              <w:rPr>
                <w:rFonts w:hint="eastAsia" w:ascii="宋体" w:hAnsi="宋体" w:cs="宋体"/>
                <w:b/>
                <w:bCs/>
                <w:color w:val="auto"/>
                <w:sz w:val="22"/>
                <w:highlight w:val="none"/>
              </w:rPr>
              <w:t>商务和技术文件中提供</w:t>
            </w:r>
            <w:r>
              <w:rPr>
                <w:rFonts w:hint="eastAsia" w:ascii="宋体" w:hAnsi="宋体" w:cs="宋体"/>
                <w:b/>
                <w:bCs/>
                <w:color w:val="auto"/>
                <w:kern w:val="0"/>
                <w:sz w:val="22"/>
                <w:highlight w:val="none"/>
              </w:rPr>
              <w:t>国家版权局颁发的“三维逆向扫描系统”类计算机软件著作权登记证书</w:t>
            </w:r>
            <w:r>
              <w:rPr>
                <w:rFonts w:hint="eastAsia" w:ascii="宋体" w:hAnsi="宋体" w:cs="宋体"/>
                <w:b/>
                <w:bCs/>
                <w:color w:val="auto"/>
                <w:kern w:val="0"/>
                <w:sz w:val="22"/>
                <w:highlight w:val="none"/>
                <w:lang w:eastAsia="zh-CN"/>
              </w:rPr>
              <w:t>复印件加盖投标人公章，否则视为负偏离</w:t>
            </w:r>
            <w:r>
              <w:rPr>
                <w:rFonts w:hint="eastAsia" w:ascii="宋体" w:hAnsi="宋体" w:cs="宋体"/>
                <w:b/>
                <w:bCs/>
                <w:color w:val="auto"/>
                <w:kern w:val="0"/>
                <w:sz w:val="22"/>
                <w:highlight w:val="none"/>
              </w:rPr>
              <w:t>。</w:t>
            </w:r>
          </w:p>
          <w:p w14:paraId="5528C0DE">
            <w:pPr>
              <w:pStyle w:val="6"/>
              <w:spacing w:line="360" w:lineRule="exact"/>
              <w:rPr>
                <w:rFonts w:hint="eastAsia" w:ascii="宋体" w:hAnsi="宋体" w:cs="宋体"/>
                <w:color w:val="auto"/>
                <w:sz w:val="22"/>
                <w:highlight w:val="none"/>
              </w:rPr>
            </w:pPr>
            <w:r>
              <w:rPr>
                <w:rFonts w:hint="eastAsia" w:ascii="宋体" w:hAnsi="宋体" w:cs="宋体"/>
                <w:color w:val="auto"/>
                <w:kern w:val="0"/>
                <w:sz w:val="22"/>
                <w:highlight w:val="none"/>
              </w:rPr>
              <w:t>四、快速成型模块（此条为标题，非参数要求）</w:t>
            </w:r>
          </w:p>
          <w:p w14:paraId="5EB14964">
            <w:pPr>
              <w:pStyle w:val="6"/>
              <w:spacing w:line="360" w:lineRule="exact"/>
              <w:rPr>
                <w:rFonts w:hint="eastAsia" w:ascii="宋体" w:hAnsi="宋体" w:cs="宋体"/>
                <w:color w:val="auto"/>
                <w:sz w:val="22"/>
                <w:highlight w:val="none"/>
              </w:rPr>
            </w:pPr>
            <w:r>
              <w:rPr>
                <w:rFonts w:hint="eastAsia" w:ascii="宋体" w:hAnsi="宋体" w:cs="宋体"/>
                <w:color w:val="auto"/>
                <w:sz w:val="22"/>
                <w:highlight w:val="none"/>
              </w:rPr>
              <w:t>1.技术类型：工业级立体光固化成型；</w:t>
            </w:r>
          </w:p>
          <w:p w14:paraId="0EA130B0">
            <w:pPr>
              <w:pStyle w:val="6"/>
              <w:spacing w:line="360" w:lineRule="exact"/>
              <w:rPr>
                <w:rFonts w:hint="eastAsia" w:ascii="宋体" w:hAnsi="宋体" w:cs="宋体"/>
                <w:color w:val="auto"/>
                <w:sz w:val="22"/>
                <w:highlight w:val="none"/>
              </w:rPr>
            </w:pPr>
            <w:r>
              <w:rPr>
                <w:rFonts w:hint="eastAsia" w:ascii="宋体" w:hAnsi="宋体" w:cs="宋体"/>
                <w:color w:val="auto"/>
                <w:sz w:val="22"/>
                <w:highlight w:val="none"/>
              </w:rPr>
              <w:t>★2.成型尺寸：295mm(X)×160mm(Y)×380mm(Z)（±5%）；</w:t>
            </w:r>
          </w:p>
          <w:p w14:paraId="6827B6EA">
            <w:pPr>
              <w:pStyle w:val="6"/>
              <w:spacing w:line="360" w:lineRule="exact"/>
              <w:rPr>
                <w:rFonts w:hint="eastAsia" w:ascii="宋体" w:hAnsi="宋体" w:cs="宋体"/>
                <w:color w:val="auto"/>
                <w:sz w:val="22"/>
                <w:highlight w:val="none"/>
              </w:rPr>
            </w:pPr>
            <w:r>
              <w:rPr>
                <w:rFonts w:hint="eastAsia" w:ascii="宋体" w:hAnsi="宋体" w:cs="宋体"/>
                <w:color w:val="auto"/>
                <w:sz w:val="22"/>
                <w:highlight w:val="none"/>
              </w:rPr>
              <w:t>3.为符合实际安放要求，外形尺寸（L*W*H）：800*600*1500MM±5%；</w:t>
            </w:r>
          </w:p>
          <w:p w14:paraId="2B6E5018">
            <w:pPr>
              <w:pStyle w:val="6"/>
              <w:spacing w:line="360" w:lineRule="exact"/>
              <w:rPr>
                <w:rFonts w:hint="eastAsia" w:ascii="宋体" w:hAnsi="宋体" w:cs="宋体"/>
                <w:color w:val="auto"/>
                <w:sz w:val="22"/>
                <w:highlight w:val="none"/>
              </w:rPr>
            </w:pPr>
            <w:r>
              <w:rPr>
                <w:rFonts w:hint="eastAsia" w:ascii="宋体" w:hAnsi="宋体" w:cs="宋体"/>
                <w:color w:val="auto"/>
                <w:sz w:val="22"/>
                <w:highlight w:val="none"/>
              </w:rPr>
              <w:t>4.分层厚度：0.02-0.2mm；</w:t>
            </w:r>
          </w:p>
          <w:p w14:paraId="2097D4F8">
            <w:pPr>
              <w:pStyle w:val="6"/>
              <w:spacing w:line="360" w:lineRule="exact"/>
              <w:rPr>
                <w:rFonts w:hint="eastAsia" w:ascii="宋体" w:hAnsi="宋体" w:cs="宋体"/>
                <w:color w:val="auto"/>
                <w:sz w:val="22"/>
                <w:highlight w:val="none"/>
              </w:rPr>
            </w:pPr>
            <w:r>
              <w:rPr>
                <w:rFonts w:hint="eastAsia" w:ascii="宋体" w:hAnsi="宋体" w:cs="宋体"/>
                <w:color w:val="auto"/>
                <w:sz w:val="22"/>
                <w:highlight w:val="none"/>
              </w:rPr>
              <w:t>5.屏幕分辨率（X*Y）：6480*3600±5%；</w:t>
            </w:r>
          </w:p>
          <w:p w14:paraId="6094E97A">
            <w:pPr>
              <w:pStyle w:val="6"/>
              <w:spacing w:line="360" w:lineRule="exact"/>
              <w:rPr>
                <w:rFonts w:hint="eastAsia" w:ascii="宋体" w:hAnsi="宋体" w:cs="宋体"/>
                <w:color w:val="auto"/>
                <w:sz w:val="22"/>
                <w:highlight w:val="none"/>
              </w:rPr>
            </w:pPr>
            <w:r>
              <w:rPr>
                <w:rFonts w:hint="eastAsia" w:ascii="宋体" w:hAnsi="宋体" w:cs="宋体"/>
                <w:color w:val="auto"/>
                <w:sz w:val="22"/>
                <w:highlight w:val="none"/>
              </w:rPr>
              <w:t>6.丝杆：滚珠丝杆；</w:t>
            </w:r>
          </w:p>
          <w:p w14:paraId="1B794C2B">
            <w:pPr>
              <w:pStyle w:val="6"/>
              <w:spacing w:line="360" w:lineRule="exact"/>
              <w:rPr>
                <w:rFonts w:hint="eastAsia" w:ascii="宋体" w:hAnsi="宋体" w:cs="宋体"/>
                <w:color w:val="auto"/>
                <w:sz w:val="22"/>
                <w:highlight w:val="none"/>
              </w:rPr>
            </w:pPr>
            <w:r>
              <w:rPr>
                <w:rFonts w:hint="eastAsia" w:ascii="宋体" w:hAnsi="宋体" w:cs="宋体"/>
                <w:color w:val="auto"/>
                <w:sz w:val="22"/>
                <w:highlight w:val="none"/>
              </w:rPr>
              <w:t>7.打印方式：U盘、内置存储、远程存储；</w:t>
            </w:r>
          </w:p>
          <w:p w14:paraId="74C629CE">
            <w:pPr>
              <w:pStyle w:val="6"/>
              <w:spacing w:line="360" w:lineRule="exact"/>
              <w:rPr>
                <w:rFonts w:hint="eastAsia" w:ascii="宋体" w:hAnsi="宋体" w:cs="宋体"/>
                <w:color w:val="auto"/>
                <w:sz w:val="22"/>
                <w:highlight w:val="none"/>
              </w:rPr>
            </w:pPr>
            <w:r>
              <w:rPr>
                <w:rFonts w:hint="eastAsia" w:ascii="宋体" w:hAnsi="宋体" w:cs="宋体"/>
                <w:color w:val="auto"/>
                <w:sz w:val="22"/>
                <w:highlight w:val="none"/>
              </w:rPr>
              <w:t>8.福马轮：4个；</w:t>
            </w:r>
          </w:p>
          <w:p w14:paraId="3D822F53">
            <w:pPr>
              <w:pStyle w:val="6"/>
              <w:spacing w:line="360" w:lineRule="exact"/>
              <w:rPr>
                <w:rFonts w:hint="eastAsia" w:ascii="宋体" w:hAnsi="宋体" w:cs="宋体"/>
                <w:color w:val="auto"/>
                <w:sz w:val="22"/>
                <w:highlight w:val="none"/>
              </w:rPr>
            </w:pPr>
            <w:r>
              <w:rPr>
                <w:rFonts w:hint="eastAsia" w:ascii="宋体" w:hAnsi="宋体" w:cs="宋体"/>
                <w:color w:val="auto"/>
                <w:sz w:val="22"/>
                <w:highlight w:val="none"/>
              </w:rPr>
              <w:t>★9.一体式固化箱：和3D打印机融为一体，固化尺寸:330*330*400mm（±5%）；LED光源波长：405nm；固化方式：转盘旋转固化6S/圈；光源功率：100W；使用温度：0-30℃；控制时间：0-60分钟；</w:t>
            </w:r>
          </w:p>
          <w:p w14:paraId="574C709B">
            <w:pPr>
              <w:pStyle w:val="6"/>
              <w:spacing w:line="360" w:lineRule="exact"/>
              <w:rPr>
                <w:rFonts w:hint="eastAsia" w:ascii="宋体" w:hAnsi="宋体" w:cs="宋体"/>
                <w:color w:val="auto"/>
                <w:sz w:val="22"/>
                <w:highlight w:val="none"/>
              </w:rPr>
            </w:pPr>
            <w:r>
              <w:rPr>
                <w:rFonts w:hint="eastAsia" w:ascii="宋体" w:hAnsi="宋体" w:cs="宋体"/>
                <w:color w:val="auto"/>
                <w:sz w:val="22"/>
                <w:highlight w:val="none"/>
              </w:rPr>
              <w:t>10、打印材料：光敏树脂；</w:t>
            </w:r>
          </w:p>
          <w:p w14:paraId="6977D4E5">
            <w:pPr>
              <w:pStyle w:val="6"/>
              <w:spacing w:line="360" w:lineRule="exact"/>
              <w:rPr>
                <w:rFonts w:hint="eastAsia" w:ascii="宋体" w:hAnsi="宋体" w:cs="宋体"/>
                <w:color w:val="auto"/>
                <w:sz w:val="22"/>
                <w:highlight w:val="none"/>
              </w:rPr>
            </w:pPr>
            <w:r>
              <w:rPr>
                <w:rFonts w:hint="eastAsia" w:ascii="宋体" w:hAnsi="宋体" w:cs="宋体"/>
                <w:color w:val="auto"/>
                <w:sz w:val="22"/>
                <w:highlight w:val="none"/>
              </w:rPr>
              <w:t>★11.可在设备操作控制界面查看打印历史记录、打印屏分辨率、打印屏使用时长、FEP膜（离型膜）上限值、FEP膜（离型膜）累计值、光源建议寿命、光源使用时长；（</w:t>
            </w:r>
            <w:r>
              <w:rPr>
                <w:rFonts w:hint="eastAsia" w:ascii="宋体" w:hAnsi="宋体" w:cs="宋体"/>
                <w:b/>
                <w:bCs/>
                <w:color w:val="auto"/>
                <w:sz w:val="22"/>
                <w:highlight w:val="none"/>
              </w:rPr>
              <w:t>商务和技术文件中提供设备操作界面</w:t>
            </w:r>
            <w:r>
              <w:rPr>
                <w:rFonts w:hint="eastAsia" w:ascii="宋体" w:hAnsi="宋体" w:cs="宋体"/>
                <w:b/>
                <w:bCs/>
                <w:color w:val="auto"/>
                <w:sz w:val="22"/>
                <w:highlight w:val="none"/>
                <w:lang w:eastAsia="zh-CN"/>
              </w:rPr>
              <w:t>截图加盖投标人公章，否则视为负偏离</w:t>
            </w:r>
            <w:r>
              <w:rPr>
                <w:rFonts w:hint="eastAsia" w:ascii="宋体" w:hAnsi="宋体" w:cs="宋体"/>
                <w:color w:val="auto"/>
                <w:sz w:val="22"/>
                <w:highlight w:val="none"/>
              </w:rPr>
              <w:t>）</w:t>
            </w:r>
          </w:p>
          <w:p w14:paraId="29F4C15F">
            <w:pPr>
              <w:pStyle w:val="6"/>
              <w:spacing w:line="360" w:lineRule="exact"/>
              <w:rPr>
                <w:rFonts w:hint="eastAsia" w:ascii="宋体" w:hAnsi="宋体" w:cs="宋体"/>
                <w:color w:val="auto"/>
                <w:sz w:val="22"/>
                <w:highlight w:val="none"/>
              </w:rPr>
            </w:pPr>
            <w:r>
              <w:rPr>
                <w:rFonts w:hint="eastAsia" w:ascii="宋体" w:hAnsi="宋体" w:cs="宋体"/>
                <w:color w:val="auto"/>
                <w:sz w:val="22"/>
                <w:highlight w:val="none"/>
              </w:rPr>
              <w:t>12.多台设备情况下打印文件可联机共享；</w:t>
            </w:r>
          </w:p>
          <w:p w14:paraId="50616FC5">
            <w:pPr>
              <w:pStyle w:val="6"/>
              <w:spacing w:line="360" w:lineRule="exact"/>
              <w:rPr>
                <w:rFonts w:hint="eastAsia" w:ascii="宋体" w:hAnsi="宋体" w:cs="宋体"/>
                <w:color w:val="auto"/>
                <w:sz w:val="22"/>
                <w:highlight w:val="none"/>
              </w:rPr>
            </w:pPr>
            <w:r>
              <w:rPr>
                <w:rFonts w:hint="eastAsia" w:ascii="宋体" w:hAnsi="宋体" w:cs="宋体"/>
                <w:color w:val="auto"/>
                <w:sz w:val="22"/>
                <w:highlight w:val="none"/>
              </w:rPr>
              <w:t>13.平台最大抬升距离、零点偏移量、反向归零距离可单独设置特定值；</w:t>
            </w:r>
          </w:p>
          <w:p w14:paraId="4215200A">
            <w:pPr>
              <w:pStyle w:val="6"/>
              <w:spacing w:line="360" w:lineRule="exact"/>
              <w:rPr>
                <w:rFonts w:hint="eastAsia" w:ascii="宋体" w:hAnsi="宋体" w:cs="宋体"/>
                <w:color w:val="auto"/>
                <w:sz w:val="22"/>
                <w:highlight w:val="none"/>
              </w:rPr>
            </w:pPr>
            <w:r>
              <w:rPr>
                <w:rFonts w:hint="eastAsia" w:ascii="宋体" w:hAnsi="宋体" w:cs="宋体"/>
                <w:color w:val="auto"/>
                <w:sz w:val="22"/>
                <w:highlight w:val="none"/>
              </w:rPr>
              <w:t>14.电机方向、归零方向可调节正反向；</w:t>
            </w:r>
          </w:p>
          <w:p w14:paraId="49360C3C">
            <w:pPr>
              <w:pStyle w:val="6"/>
              <w:spacing w:line="360" w:lineRule="exact"/>
              <w:rPr>
                <w:rFonts w:hint="eastAsia" w:ascii="宋体" w:hAnsi="宋体" w:cs="宋体"/>
                <w:color w:val="auto"/>
                <w:sz w:val="22"/>
                <w:highlight w:val="none"/>
              </w:rPr>
            </w:pPr>
            <w:r>
              <w:rPr>
                <w:rFonts w:hint="eastAsia" w:ascii="宋体" w:hAnsi="宋体" w:cs="宋体"/>
                <w:color w:val="auto"/>
                <w:sz w:val="22"/>
                <w:highlight w:val="none"/>
              </w:rPr>
              <w:t>★15.设备可以设置步进电机最大运动速度、手动控制速度、第一次归零速度、第二次归零速度、步进可调节最大值（</w:t>
            </w:r>
            <w:r>
              <w:rPr>
                <w:rFonts w:hint="eastAsia" w:ascii="宋体" w:hAnsi="宋体" w:cs="宋体"/>
                <w:b/>
                <w:bCs/>
                <w:color w:val="auto"/>
                <w:sz w:val="22"/>
                <w:highlight w:val="none"/>
              </w:rPr>
              <w:t>商务和技术文件中提供设备操作界面</w:t>
            </w:r>
            <w:r>
              <w:rPr>
                <w:rFonts w:hint="eastAsia" w:ascii="宋体" w:hAnsi="宋体" w:cs="宋体"/>
                <w:b/>
                <w:bCs/>
                <w:color w:val="auto"/>
                <w:sz w:val="22"/>
                <w:highlight w:val="none"/>
                <w:lang w:eastAsia="zh-CN"/>
              </w:rPr>
              <w:t>截图加盖投标人公章，否则视为负偏离</w:t>
            </w:r>
            <w:r>
              <w:rPr>
                <w:rFonts w:hint="eastAsia" w:ascii="宋体" w:hAnsi="宋体" w:cs="宋体"/>
                <w:color w:val="auto"/>
                <w:sz w:val="22"/>
                <w:highlight w:val="none"/>
              </w:rPr>
              <w:t>）；</w:t>
            </w:r>
          </w:p>
          <w:p w14:paraId="1F6906B2">
            <w:pPr>
              <w:pStyle w:val="6"/>
              <w:spacing w:line="360" w:lineRule="exact"/>
              <w:rPr>
                <w:rFonts w:hint="eastAsia" w:ascii="宋体" w:hAnsi="宋体" w:cs="宋体"/>
                <w:color w:val="auto"/>
                <w:sz w:val="22"/>
                <w:highlight w:val="none"/>
              </w:rPr>
            </w:pPr>
            <w:r>
              <w:rPr>
                <w:rFonts w:hint="eastAsia" w:ascii="宋体" w:hAnsi="宋体" w:cs="宋体"/>
                <w:color w:val="auto"/>
                <w:sz w:val="22"/>
                <w:highlight w:val="none"/>
              </w:rPr>
              <w:t>16.UV LED光源 光强可在控制面板进行手动调节；</w:t>
            </w:r>
          </w:p>
          <w:p w14:paraId="5FF96171">
            <w:pPr>
              <w:pStyle w:val="6"/>
              <w:spacing w:line="360" w:lineRule="exact"/>
              <w:rPr>
                <w:rFonts w:hint="eastAsia" w:ascii="宋体" w:hAnsi="宋体" w:cs="宋体"/>
                <w:color w:val="auto"/>
                <w:sz w:val="22"/>
                <w:highlight w:val="none"/>
              </w:rPr>
            </w:pPr>
            <w:r>
              <w:rPr>
                <w:rFonts w:hint="eastAsia" w:ascii="宋体" w:hAnsi="宋体" w:cs="宋体"/>
                <w:color w:val="auto"/>
                <w:sz w:val="22"/>
                <w:highlight w:val="none"/>
              </w:rPr>
              <w:t>17.打印结束或暂停Z轴位置可设置为抬升到最高点以及设定任意高度停止；</w:t>
            </w:r>
          </w:p>
          <w:p w14:paraId="23F19DC1">
            <w:pPr>
              <w:pStyle w:val="6"/>
              <w:spacing w:line="360" w:lineRule="exact"/>
              <w:rPr>
                <w:rFonts w:hint="eastAsia" w:ascii="宋体" w:hAnsi="宋体" w:cs="宋体"/>
                <w:color w:val="auto"/>
                <w:sz w:val="22"/>
                <w:highlight w:val="none"/>
              </w:rPr>
            </w:pPr>
            <w:r>
              <w:rPr>
                <w:rFonts w:hint="eastAsia" w:ascii="宋体" w:hAnsi="宋体" w:cs="宋体"/>
                <w:color w:val="auto"/>
                <w:sz w:val="22"/>
                <w:highlight w:val="none"/>
              </w:rPr>
              <w:t>★18.设备可以设置打印屏幕寿命检测、FEP膜寿命检测、UV光源寿命检测、打印文件检测以及计算本次打印所需的耗材需求量；（</w:t>
            </w:r>
            <w:r>
              <w:rPr>
                <w:rFonts w:hint="eastAsia" w:ascii="宋体" w:hAnsi="宋体" w:cs="宋体"/>
                <w:b/>
                <w:bCs/>
                <w:color w:val="auto"/>
                <w:sz w:val="22"/>
                <w:highlight w:val="none"/>
              </w:rPr>
              <w:t>商务和技术文件中提供设备操作界面</w:t>
            </w:r>
            <w:r>
              <w:rPr>
                <w:rFonts w:hint="eastAsia" w:ascii="宋体" w:hAnsi="宋体" w:cs="宋体"/>
                <w:b/>
                <w:bCs/>
                <w:color w:val="auto"/>
                <w:sz w:val="22"/>
                <w:highlight w:val="none"/>
                <w:lang w:eastAsia="zh-CN"/>
              </w:rPr>
              <w:t>截图加盖投标人公章，否则视为负偏离</w:t>
            </w:r>
            <w:r>
              <w:rPr>
                <w:rFonts w:hint="eastAsia" w:ascii="宋体" w:hAnsi="宋体" w:cs="宋体"/>
                <w:color w:val="auto"/>
                <w:sz w:val="22"/>
                <w:highlight w:val="none"/>
              </w:rPr>
              <w:t>）</w:t>
            </w:r>
          </w:p>
          <w:p w14:paraId="0D9B3B65">
            <w:pPr>
              <w:pStyle w:val="6"/>
              <w:spacing w:line="360" w:lineRule="exact"/>
              <w:rPr>
                <w:rFonts w:hint="eastAsia" w:ascii="宋体" w:hAnsi="宋体" w:cs="宋体"/>
                <w:color w:val="auto"/>
                <w:sz w:val="22"/>
                <w:highlight w:val="none"/>
              </w:rPr>
            </w:pPr>
            <w:r>
              <w:rPr>
                <w:rFonts w:hint="eastAsia" w:ascii="宋体" w:hAnsi="宋体" w:cs="宋体"/>
                <w:color w:val="auto"/>
                <w:sz w:val="22"/>
                <w:highlight w:val="none"/>
              </w:rPr>
              <w:t>19.Z轴控制；可同输入固定数值来进行调节Z轴进程，也可手动滑动模拟导轨进行控制；</w:t>
            </w:r>
          </w:p>
          <w:p w14:paraId="7F503E72">
            <w:pPr>
              <w:pStyle w:val="6"/>
              <w:spacing w:line="360" w:lineRule="exact"/>
              <w:rPr>
                <w:rFonts w:hint="eastAsia" w:ascii="宋体" w:hAnsi="宋体" w:cs="宋体"/>
                <w:color w:val="auto"/>
                <w:sz w:val="22"/>
                <w:highlight w:val="none"/>
              </w:rPr>
            </w:pPr>
            <w:r>
              <w:rPr>
                <w:rFonts w:hint="eastAsia" w:ascii="宋体" w:hAnsi="宋体" w:cs="宋体"/>
                <w:color w:val="auto"/>
                <w:sz w:val="22"/>
                <w:highlight w:val="none"/>
              </w:rPr>
              <w:t>20.打印切片软件：</w:t>
            </w:r>
          </w:p>
          <w:p w14:paraId="5C654434">
            <w:pPr>
              <w:pStyle w:val="6"/>
              <w:spacing w:line="360" w:lineRule="exact"/>
              <w:rPr>
                <w:rFonts w:hint="eastAsia" w:ascii="宋体" w:hAnsi="宋体" w:cs="宋体"/>
                <w:color w:val="auto"/>
                <w:sz w:val="22"/>
                <w:highlight w:val="none"/>
              </w:rPr>
            </w:pPr>
            <w:r>
              <w:rPr>
                <w:rFonts w:hint="eastAsia" w:ascii="宋体" w:hAnsi="宋体" w:cs="宋体"/>
                <w:color w:val="auto"/>
                <w:sz w:val="22"/>
                <w:highlight w:val="none"/>
              </w:rPr>
              <w:t>20.1切片软件具有3种支撑模式选用，细支撑、中支撑、粗支撑，且每种支撑模式下可单独调节支撑顶部、中部、底部、底阀的数值大小；</w:t>
            </w:r>
          </w:p>
          <w:p w14:paraId="3DB7CC0A">
            <w:pPr>
              <w:pStyle w:val="6"/>
              <w:spacing w:line="360" w:lineRule="exact"/>
              <w:rPr>
                <w:rFonts w:hint="eastAsia" w:ascii="宋体" w:hAnsi="宋体" w:cs="宋体"/>
                <w:color w:val="auto"/>
                <w:sz w:val="22"/>
                <w:highlight w:val="none"/>
              </w:rPr>
            </w:pPr>
            <w:r>
              <w:rPr>
                <w:rFonts w:hint="eastAsia" w:ascii="宋体" w:hAnsi="宋体" w:cs="宋体"/>
                <w:color w:val="auto"/>
                <w:sz w:val="22"/>
                <w:highlight w:val="none"/>
              </w:rPr>
              <w:t>20.2自动加支撑前可调节交叉宽度、交错起始高度、密度、角度数值；自动加完支撑后可对支撑进行编辑、删除；</w:t>
            </w:r>
          </w:p>
          <w:p w14:paraId="5AF8700D">
            <w:pPr>
              <w:pStyle w:val="6"/>
              <w:spacing w:line="360" w:lineRule="exact"/>
              <w:rPr>
                <w:rFonts w:hint="eastAsia" w:ascii="宋体" w:hAnsi="宋体" w:cs="宋体"/>
                <w:color w:val="auto"/>
                <w:sz w:val="22"/>
                <w:highlight w:val="none"/>
              </w:rPr>
            </w:pPr>
            <w:r>
              <w:rPr>
                <w:rFonts w:hint="eastAsia" w:ascii="宋体" w:hAnsi="宋体" w:cs="宋体"/>
                <w:color w:val="auto"/>
                <w:sz w:val="22"/>
                <w:highlight w:val="none"/>
              </w:rPr>
              <w:t>20.3配套切片软件具备截屏、屏幕录制、水印添加、复制、自动布局、镂空、挖洞、以及模型修复功能；</w:t>
            </w:r>
            <w:r>
              <w:rPr>
                <w:rFonts w:hint="eastAsia" w:ascii="宋体" w:hAnsi="宋体" w:cs="宋体"/>
                <w:b/>
                <w:bCs/>
                <w:color w:val="auto"/>
                <w:sz w:val="22"/>
                <w:highlight w:val="none"/>
              </w:rPr>
              <w:t>商务和技术文件中提供软件界面</w:t>
            </w:r>
            <w:r>
              <w:rPr>
                <w:rFonts w:hint="eastAsia" w:ascii="宋体" w:hAnsi="宋体" w:cs="宋体"/>
                <w:b/>
                <w:bCs/>
                <w:color w:val="auto"/>
                <w:sz w:val="22"/>
                <w:highlight w:val="none"/>
                <w:lang w:eastAsia="zh-CN"/>
              </w:rPr>
              <w:t>截图加盖投标人公章，否则视为负偏离</w:t>
            </w:r>
            <w:r>
              <w:rPr>
                <w:rFonts w:hint="eastAsia" w:ascii="宋体" w:hAnsi="宋体" w:cs="宋体"/>
                <w:color w:val="auto"/>
                <w:sz w:val="22"/>
                <w:highlight w:val="none"/>
              </w:rPr>
              <w:t>；</w:t>
            </w:r>
          </w:p>
          <w:p w14:paraId="652A44D7">
            <w:pPr>
              <w:pStyle w:val="6"/>
              <w:spacing w:line="360" w:lineRule="exact"/>
              <w:rPr>
                <w:rFonts w:hint="eastAsia" w:ascii="宋体" w:hAnsi="宋体" w:cs="宋体"/>
                <w:color w:val="auto"/>
                <w:sz w:val="22"/>
                <w:highlight w:val="none"/>
              </w:rPr>
            </w:pPr>
            <w:r>
              <w:rPr>
                <w:rFonts w:hint="eastAsia" w:ascii="宋体" w:hAnsi="宋体" w:cs="宋体"/>
                <w:color w:val="auto"/>
                <w:sz w:val="22"/>
                <w:highlight w:val="none"/>
              </w:rPr>
              <w:t>20.4可输入树脂密度和每升价格，在切片完成后自动估算零件的体积、重量、价格、打印时间；</w:t>
            </w:r>
          </w:p>
          <w:p w14:paraId="460CBC61">
            <w:pPr>
              <w:pStyle w:val="6"/>
              <w:spacing w:line="360" w:lineRule="exact"/>
              <w:rPr>
                <w:rFonts w:hint="eastAsia" w:ascii="宋体" w:hAnsi="宋体" w:cs="宋体"/>
                <w:color w:val="auto"/>
                <w:sz w:val="22"/>
                <w:highlight w:val="none"/>
              </w:rPr>
            </w:pPr>
            <w:r>
              <w:rPr>
                <w:rFonts w:hint="eastAsia" w:ascii="宋体" w:hAnsi="宋体" w:cs="宋体"/>
                <w:color w:val="auto"/>
                <w:sz w:val="22"/>
                <w:highlight w:val="none"/>
              </w:rPr>
              <w:t>20.5具有多项打印设置参数，包括层厚、底层数、曝光时间、底层曝光时间、过渡层数、过渡类型、过渡层间隔时间差、打印过程等待模型、灯灭延迟、底层灯灭延迟、底层抬升距离、抬升距离、底层回程距离、回程距离、底层抬升速度、抬升速度、底层回程速度、回程速度等，方便针对模型设置打印参数；</w:t>
            </w:r>
            <w:r>
              <w:rPr>
                <w:rFonts w:hint="eastAsia" w:ascii="宋体" w:hAnsi="宋体" w:cs="宋体"/>
                <w:b/>
                <w:bCs/>
                <w:color w:val="auto"/>
                <w:sz w:val="22"/>
                <w:highlight w:val="none"/>
              </w:rPr>
              <w:t>商务和技术文件中提供软件界面</w:t>
            </w:r>
            <w:r>
              <w:rPr>
                <w:rFonts w:hint="eastAsia" w:ascii="宋体" w:hAnsi="宋体" w:cs="宋体"/>
                <w:b/>
                <w:bCs/>
                <w:color w:val="auto"/>
                <w:sz w:val="22"/>
                <w:highlight w:val="none"/>
                <w:lang w:eastAsia="zh-CN"/>
              </w:rPr>
              <w:t>截图加盖投标人公章，否则视为负偏离</w:t>
            </w:r>
            <w:r>
              <w:rPr>
                <w:rFonts w:hint="eastAsia" w:ascii="宋体" w:hAnsi="宋体" w:cs="宋体"/>
                <w:color w:val="auto"/>
                <w:sz w:val="22"/>
                <w:highlight w:val="none"/>
              </w:rPr>
              <w:t>；</w:t>
            </w:r>
          </w:p>
          <w:p w14:paraId="2D87E8A3">
            <w:pPr>
              <w:pStyle w:val="6"/>
              <w:spacing w:line="360" w:lineRule="exact"/>
              <w:rPr>
                <w:rFonts w:hint="eastAsia" w:ascii="宋体" w:hAnsi="宋体" w:cs="宋体"/>
                <w:color w:val="auto"/>
                <w:sz w:val="22"/>
                <w:highlight w:val="none"/>
              </w:rPr>
            </w:pPr>
            <w:r>
              <w:rPr>
                <w:rFonts w:hint="eastAsia" w:ascii="宋体" w:hAnsi="宋体" w:cs="宋体"/>
                <w:color w:val="auto"/>
                <w:sz w:val="22"/>
                <w:highlight w:val="none"/>
              </w:rPr>
              <w:t>20.6具有高级打印设置功能，可调节光强、底层光强，可开启抗锯齿、公差补偿、底部公差补偿和打印时间补偿。</w:t>
            </w:r>
          </w:p>
          <w:p w14:paraId="0EF0B4BF">
            <w:pPr>
              <w:pStyle w:val="6"/>
              <w:spacing w:line="360" w:lineRule="exact"/>
              <w:rPr>
                <w:rFonts w:hint="eastAsia" w:ascii="宋体" w:hAnsi="宋体" w:cs="宋体"/>
                <w:color w:val="auto"/>
                <w:sz w:val="22"/>
                <w:highlight w:val="none"/>
              </w:rPr>
            </w:pPr>
            <w:r>
              <w:rPr>
                <w:rFonts w:hint="eastAsia" w:ascii="宋体" w:hAnsi="宋体" w:cs="宋体"/>
                <w:color w:val="auto"/>
                <w:sz w:val="22"/>
                <w:highlight w:val="none"/>
              </w:rPr>
              <w:t>★21.</w:t>
            </w:r>
            <w:r>
              <w:rPr>
                <w:rFonts w:hint="eastAsia" w:ascii="宋体" w:hAnsi="宋体" w:cs="宋体"/>
                <w:b/>
                <w:bCs/>
                <w:color w:val="auto"/>
                <w:sz w:val="22"/>
                <w:highlight w:val="none"/>
              </w:rPr>
              <w:t>商务和技术文件中提供国家版权局颁发的“3D打印控制系统”类计算机软件著作权登记证书</w:t>
            </w:r>
            <w:r>
              <w:rPr>
                <w:rFonts w:hint="eastAsia" w:ascii="宋体" w:hAnsi="宋体" w:cs="宋体"/>
                <w:b/>
                <w:bCs/>
                <w:color w:val="auto"/>
                <w:sz w:val="22"/>
                <w:highlight w:val="none"/>
                <w:lang w:eastAsia="zh-CN"/>
              </w:rPr>
              <w:t>复印件加盖投标人公章，否则视为负偏离</w:t>
            </w:r>
            <w:r>
              <w:rPr>
                <w:rFonts w:hint="eastAsia" w:ascii="宋体" w:hAnsi="宋体" w:cs="宋体"/>
                <w:b/>
                <w:bCs/>
                <w:color w:val="auto"/>
                <w:sz w:val="22"/>
                <w:highlight w:val="none"/>
              </w:rPr>
              <w:t>。</w:t>
            </w:r>
          </w:p>
          <w:p w14:paraId="0EFB3710">
            <w:pPr>
              <w:pStyle w:val="6"/>
              <w:spacing w:line="360" w:lineRule="exact"/>
              <w:rPr>
                <w:rFonts w:hint="eastAsia" w:ascii="宋体" w:hAnsi="宋体" w:cs="宋体"/>
                <w:color w:val="auto"/>
                <w:sz w:val="22"/>
                <w:highlight w:val="none"/>
              </w:rPr>
            </w:pPr>
            <w:r>
              <w:rPr>
                <w:rFonts w:hint="eastAsia" w:ascii="宋体" w:hAnsi="宋体" w:cs="宋体"/>
                <w:color w:val="auto"/>
                <w:sz w:val="22"/>
                <w:highlight w:val="none"/>
              </w:rPr>
              <w:t>★22.</w:t>
            </w:r>
            <w:r>
              <w:rPr>
                <w:rFonts w:hint="eastAsia" w:ascii="宋体" w:hAnsi="宋体" w:cs="宋体"/>
                <w:b/>
                <w:bCs/>
                <w:color w:val="auto"/>
                <w:sz w:val="22"/>
                <w:highlight w:val="none"/>
              </w:rPr>
              <w:t>3D打印控制系统通过产品质量检验机构测试，商务和技术文件中提供第三方机构出具的测试报告复印件</w:t>
            </w:r>
            <w:r>
              <w:rPr>
                <w:rFonts w:hint="eastAsia" w:ascii="宋体" w:hAnsi="宋体" w:cs="宋体"/>
                <w:b/>
                <w:bCs/>
                <w:color w:val="auto"/>
                <w:sz w:val="22"/>
                <w:highlight w:val="none"/>
                <w:lang w:eastAsia="zh-CN"/>
              </w:rPr>
              <w:t>加盖投标人公章，否则视为负偏离</w:t>
            </w:r>
            <w:r>
              <w:rPr>
                <w:rFonts w:hint="eastAsia" w:ascii="宋体" w:hAnsi="宋体" w:cs="宋体"/>
                <w:b/>
                <w:bCs/>
                <w:color w:val="auto"/>
                <w:sz w:val="22"/>
                <w:highlight w:val="none"/>
              </w:rPr>
              <w:t>，测试报告应包含有切片设置、支撑设置、模型编辑功能测试</w:t>
            </w:r>
            <w:r>
              <w:rPr>
                <w:rFonts w:hint="eastAsia" w:ascii="宋体" w:hAnsi="宋体" w:cs="宋体"/>
                <w:b/>
                <w:bCs/>
                <w:color w:val="auto"/>
                <w:sz w:val="22"/>
                <w:highlight w:val="none"/>
                <w:lang w:eastAsia="zh-CN"/>
              </w:rPr>
              <w:t>，且结论为通过，否则视为负偏离</w:t>
            </w:r>
            <w:r>
              <w:rPr>
                <w:rFonts w:hint="eastAsia" w:ascii="宋体" w:hAnsi="宋体" w:cs="宋体"/>
                <w:b/>
                <w:bCs/>
                <w:color w:val="auto"/>
                <w:sz w:val="22"/>
                <w:highlight w:val="none"/>
              </w:rPr>
              <w:t>。</w:t>
            </w:r>
          </w:p>
          <w:p w14:paraId="2E4078A9">
            <w:pPr>
              <w:pStyle w:val="6"/>
              <w:spacing w:line="360" w:lineRule="exact"/>
              <w:rPr>
                <w:rFonts w:hint="eastAsia" w:ascii="宋体" w:hAnsi="宋体" w:cs="宋体"/>
                <w:color w:val="auto"/>
                <w:sz w:val="22"/>
                <w:highlight w:val="none"/>
              </w:rPr>
            </w:pPr>
            <w:r>
              <w:rPr>
                <w:rFonts w:hint="eastAsia" w:ascii="宋体" w:hAnsi="宋体" w:cs="宋体"/>
                <w:color w:val="auto"/>
                <w:sz w:val="22"/>
                <w:highlight w:val="none"/>
              </w:rPr>
              <w:t>23.设备的现场安装和调试。</w:t>
            </w:r>
          </w:p>
          <w:p w14:paraId="3B33FF8F">
            <w:pPr>
              <w:pStyle w:val="6"/>
              <w:spacing w:line="360" w:lineRule="exact"/>
              <w:rPr>
                <w:rFonts w:hint="eastAsia" w:ascii="宋体" w:hAnsi="宋体" w:cs="宋体"/>
                <w:color w:val="auto"/>
                <w:kern w:val="0"/>
                <w:sz w:val="22"/>
                <w:highlight w:val="none"/>
              </w:rPr>
            </w:pPr>
            <w:r>
              <w:rPr>
                <w:rFonts w:hint="eastAsia" w:ascii="宋体" w:hAnsi="宋体" w:cs="宋体"/>
                <w:color w:val="auto"/>
                <w:kern w:val="0"/>
                <w:sz w:val="22"/>
                <w:highlight w:val="none"/>
              </w:rPr>
              <w:t>五、配套运输、装卸服务</w:t>
            </w:r>
          </w:p>
          <w:p w14:paraId="4762EE82">
            <w:pPr>
              <w:pStyle w:val="5"/>
              <w:overflowPunct/>
              <w:autoSpaceDE/>
              <w:autoSpaceDN/>
              <w:adjustRightInd/>
              <w:spacing w:line="360" w:lineRule="exact"/>
              <w:textAlignment w:val="auto"/>
              <w:rPr>
                <w:rFonts w:hint="eastAsia" w:hAnsi="宋体" w:cs="宋体"/>
                <w:color w:val="auto"/>
                <w:sz w:val="22"/>
                <w:highlight w:val="none"/>
              </w:rPr>
            </w:pPr>
            <w:r>
              <w:rPr>
                <w:rFonts w:hint="eastAsia" w:hAnsi="宋体" w:cs="宋体"/>
                <w:color w:val="auto"/>
                <w:sz w:val="22"/>
                <w:highlight w:val="none"/>
              </w:rPr>
              <w:t>1.工业设计协同创新平台（包括工业设计协同知识库模块、数字化触觉草绘设计模块、数据采集检测模块、快速成型模块）发到赛场的往、返物流运输；</w:t>
            </w:r>
          </w:p>
          <w:p w14:paraId="0D5F7627">
            <w:pPr>
              <w:pStyle w:val="6"/>
              <w:spacing w:line="360" w:lineRule="exact"/>
              <w:rPr>
                <w:rFonts w:hint="eastAsia" w:hAnsi="宋体" w:cs="宋体"/>
                <w:color w:val="auto"/>
                <w:sz w:val="22"/>
                <w:highlight w:val="none"/>
              </w:rPr>
            </w:pPr>
            <w:r>
              <w:rPr>
                <w:rFonts w:hint="eastAsia" w:hAnsi="宋体" w:cs="宋体"/>
                <w:color w:val="auto"/>
                <w:sz w:val="22"/>
                <w:highlight w:val="none"/>
              </w:rPr>
              <w:t>2.购买货物运输保险；</w:t>
            </w:r>
          </w:p>
          <w:p w14:paraId="0C28C50C">
            <w:pPr>
              <w:pStyle w:val="5"/>
              <w:overflowPunct/>
              <w:autoSpaceDE/>
              <w:autoSpaceDN/>
              <w:adjustRightInd/>
              <w:spacing w:line="360" w:lineRule="exact"/>
              <w:textAlignment w:val="auto"/>
              <w:rPr>
                <w:rFonts w:hint="eastAsia" w:hAnsi="宋体" w:cs="宋体"/>
                <w:color w:val="auto"/>
                <w:sz w:val="22"/>
                <w:highlight w:val="none"/>
              </w:rPr>
            </w:pPr>
            <w:r>
              <w:rPr>
                <w:rFonts w:hint="eastAsia" w:hAnsi="宋体" w:cs="宋体"/>
                <w:color w:val="auto"/>
                <w:sz w:val="22"/>
                <w:highlight w:val="none"/>
              </w:rPr>
              <w:t>3.工业设计协同创新平台的装车、卸货；</w:t>
            </w:r>
          </w:p>
          <w:p w14:paraId="04C6263D">
            <w:pPr>
              <w:pStyle w:val="5"/>
              <w:overflowPunct/>
              <w:autoSpaceDE/>
              <w:autoSpaceDN/>
              <w:adjustRightInd/>
              <w:spacing w:line="360" w:lineRule="exact"/>
              <w:textAlignment w:val="auto"/>
              <w:rPr>
                <w:rFonts w:hint="eastAsia" w:hAnsi="宋体" w:cs="宋体"/>
                <w:color w:val="auto"/>
                <w:sz w:val="22"/>
                <w:highlight w:val="none"/>
              </w:rPr>
            </w:pPr>
            <w:r>
              <w:rPr>
                <w:rFonts w:hint="eastAsia" w:hAnsi="宋体" w:cs="宋体"/>
                <w:color w:val="auto"/>
                <w:sz w:val="22"/>
                <w:highlight w:val="none"/>
              </w:rPr>
              <w:t>4.包含叉车租用</w:t>
            </w:r>
            <w:r>
              <w:rPr>
                <w:rFonts w:hint="eastAsia" w:hAnsi="宋体" w:cs="宋体"/>
                <w:color w:val="auto"/>
                <w:sz w:val="22"/>
                <w:highlight w:val="none"/>
                <w:lang w:eastAsia="zh-CN"/>
              </w:rPr>
              <w:t>（</w:t>
            </w:r>
            <w:r>
              <w:rPr>
                <w:rFonts w:hint="eastAsia" w:hAnsi="宋体" w:cs="宋体"/>
                <w:color w:val="auto"/>
                <w:sz w:val="22"/>
                <w:highlight w:val="none"/>
                <w:lang w:val="en-US" w:eastAsia="zh-CN"/>
              </w:rPr>
              <w:t>含司机</w:t>
            </w:r>
            <w:r>
              <w:rPr>
                <w:rFonts w:hint="eastAsia" w:hAnsi="宋体" w:cs="宋体"/>
                <w:color w:val="auto"/>
                <w:sz w:val="22"/>
                <w:highlight w:val="none"/>
                <w:lang w:eastAsia="zh-CN"/>
              </w:rPr>
              <w:t>）</w:t>
            </w:r>
            <w:r>
              <w:rPr>
                <w:rFonts w:hint="eastAsia" w:hAnsi="宋体" w:cs="宋体"/>
                <w:color w:val="auto"/>
                <w:sz w:val="22"/>
                <w:highlight w:val="none"/>
              </w:rPr>
              <w:t>；</w:t>
            </w:r>
          </w:p>
          <w:p w14:paraId="2BC71197">
            <w:pPr>
              <w:pStyle w:val="5"/>
              <w:overflowPunct/>
              <w:autoSpaceDE/>
              <w:autoSpaceDN/>
              <w:adjustRightInd/>
              <w:spacing w:line="360" w:lineRule="exact"/>
              <w:textAlignment w:val="auto"/>
              <w:rPr>
                <w:rFonts w:hint="eastAsia" w:hAnsi="宋体" w:cs="宋体"/>
                <w:color w:val="auto"/>
                <w:sz w:val="22"/>
                <w:highlight w:val="none"/>
              </w:rPr>
            </w:pPr>
            <w:r>
              <w:rPr>
                <w:rFonts w:hint="eastAsia" w:hAnsi="宋体" w:cs="宋体"/>
                <w:color w:val="auto"/>
                <w:sz w:val="22"/>
                <w:highlight w:val="none"/>
              </w:rPr>
              <w:t>5.包含设备打包装、拆包装；</w:t>
            </w:r>
          </w:p>
          <w:p w14:paraId="42E4C958">
            <w:pPr>
              <w:pStyle w:val="6"/>
              <w:spacing w:line="360" w:lineRule="exact"/>
              <w:rPr>
                <w:rFonts w:hint="eastAsia" w:ascii="宋体" w:hAnsi="宋体" w:cs="宋体"/>
                <w:color w:val="auto"/>
                <w:sz w:val="22"/>
                <w:highlight w:val="none"/>
              </w:rPr>
            </w:pPr>
            <w:r>
              <w:rPr>
                <w:rFonts w:hint="eastAsia" w:hAnsi="宋体" w:cs="宋体"/>
                <w:color w:val="auto"/>
                <w:sz w:val="22"/>
                <w:highlight w:val="none"/>
              </w:rPr>
              <w:t>6.包含运输过程中产生的驾驶员劳务费、保险费、油费、通行费、停车费等全部杂费。</w:t>
            </w:r>
          </w:p>
        </w:tc>
        <w:tc>
          <w:tcPr>
            <w:tcW w:w="342" w:type="pct"/>
            <w:noWrap w:val="0"/>
            <w:vAlign w:val="center"/>
          </w:tcPr>
          <w:p w14:paraId="3B4B5670">
            <w:pPr>
              <w:widowControl/>
              <w:spacing w:line="360" w:lineRule="exact"/>
              <w:jc w:val="center"/>
              <w:rPr>
                <w:rFonts w:hint="eastAsia" w:ascii="宋体" w:hAnsi="宋体" w:cs="宋体"/>
                <w:color w:val="auto"/>
                <w:kern w:val="0"/>
                <w:sz w:val="22"/>
                <w:highlight w:val="none"/>
              </w:rPr>
            </w:pPr>
            <w:r>
              <w:rPr>
                <w:rFonts w:hint="eastAsia" w:ascii="宋体" w:hAnsi="宋体" w:cs="宋体"/>
                <w:color w:val="auto"/>
                <w:kern w:val="0"/>
                <w:sz w:val="22"/>
                <w:highlight w:val="none"/>
              </w:rPr>
              <w:t>10</w:t>
            </w:r>
          </w:p>
        </w:tc>
        <w:tc>
          <w:tcPr>
            <w:tcW w:w="410" w:type="pct"/>
            <w:noWrap w:val="0"/>
            <w:vAlign w:val="center"/>
          </w:tcPr>
          <w:p w14:paraId="508CB75E">
            <w:pPr>
              <w:widowControl/>
              <w:spacing w:line="360" w:lineRule="exact"/>
              <w:jc w:val="center"/>
              <w:rPr>
                <w:rFonts w:hint="eastAsia" w:ascii="宋体" w:hAnsi="宋体" w:cs="宋体"/>
                <w:color w:val="auto"/>
                <w:kern w:val="0"/>
                <w:sz w:val="22"/>
                <w:highlight w:val="none"/>
              </w:rPr>
            </w:pPr>
            <w:r>
              <w:rPr>
                <w:rFonts w:hint="eastAsia" w:ascii="宋体" w:hAnsi="宋体" w:cs="宋体"/>
                <w:color w:val="auto"/>
                <w:kern w:val="0"/>
                <w:sz w:val="22"/>
                <w:highlight w:val="none"/>
              </w:rPr>
              <w:t>套</w:t>
            </w:r>
          </w:p>
        </w:tc>
      </w:tr>
      <w:tr w14:paraId="30A4B9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 w:hRule="atLeast"/>
          <w:jc w:val="center"/>
        </w:trPr>
        <w:tc>
          <w:tcPr>
            <w:tcW w:w="375" w:type="pct"/>
            <w:noWrap/>
            <w:vAlign w:val="center"/>
          </w:tcPr>
          <w:p w14:paraId="5A8439BF">
            <w:pPr>
              <w:widowControl/>
              <w:spacing w:line="360" w:lineRule="exact"/>
              <w:jc w:val="center"/>
              <w:rPr>
                <w:rFonts w:hint="eastAsia" w:ascii="宋体" w:hAnsi="宋体" w:eastAsia="宋体" w:cs="宋体"/>
                <w:color w:val="auto"/>
                <w:kern w:val="0"/>
                <w:sz w:val="22"/>
                <w:highlight w:val="none"/>
                <w:lang w:eastAsia="zh-CN"/>
              </w:rPr>
            </w:pPr>
            <w:r>
              <w:rPr>
                <w:rFonts w:hint="eastAsia" w:ascii="宋体" w:hAnsi="宋体" w:cs="宋体"/>
                <w:color w:val="auto"/>
                <w:kern w:val="0"/>
                <w:sz w:val="22"/>
                <w:highlight w:val="none"/>
                <w:lang w:val="en-US" w:eastAsia="zh-CN"/>
              </w:rPr>
              <w:t>2</w:t>
            </w:r>
          </w:p>
        </w:tc>
        <w:tc>
          <w:tcPr>
            <w:tcW w:w="632" w:type="pct"/>
            <w:noWrap w:val="0"/>
            <w:vAlign w:val="center"/>
          </w:tcPr>
          <w:p w14:paraId="5EDFBF13">
            <w:pPr>
              <w:widowControl/>
              <w:spacing w:line="360" w:lineRule="exact"/>
              <w:jc w:val="left"/>
              <w:rPr>
                <w:rFonts w:hint="eastAsia" w:ascii="宋体" w:hAnsi="宋体" w:cs="宋体"/>
                <w:color w:val="auto"/>
                <w:kern w:val="0"/>
                <w:sz w:val="22"/>
                <w:highlight w:val="none"/>
              </w:rPr>
            </w:pPr>
            <w:r>
              <w:rPr>
                <w:rFonts w:hint="eastAsia" w:ascii="宋体" w:hAnsi="宋体" w:cs="宋体"/>
                <w:color w:val="auto"/>
                <w:kern w:val="0"/>
                <w:sz w:val="22"/>
                <w:highlight w:val="none"/>
              </w:rPr>
              <w:t>刚性光敏树脂</w:t>
            </w:r>
          </w:p>
        </w:tc>
        <w:tc>
          <w:tcPr>
            <w:tcW w:w="3241" w:type="pct"/>
            <w:noWrap w:val="0"/>
            <w:vAlign w:val="center"/>
          </w:tcPr>
          <w:p w14:paraId="73C4B51E">
            <w:pPr>
              <w:widowControl/>
              <w:spacing w:line="360" w:lineRule="exact"/>
              <w:jc w:val="left"/>
              <w:rPr>
                <w:rFonts w:hint="eastAsia" w:ascii="宋体" w:hAnsi="宋体" w:cs="宋体"/>
                <w:color w:val="auto"/>
                <w:kern w:val="0"/>
                <w:sz w:val="22"/>
                <w:highlight w:val="none"/>
              </w:rPr>
            </w:pPr>
            <w:r>
              <w:rPr>
                <w:rFonts w:hint="eastAsia" w:ascii="宋体" w:hAnsi="宋体" w:cs="宋体"/>
                <w:color w:val="auto"/>
                <w:kern w:val="0"/>
                <w:sz w:val="22"/>
                <w:highlight w:val="none"/>
              </w:rPr>
              <w:t>1.“全国工业设计职业技能大赛灯具设计师（工业设计）赛项”快速成型设备配套光敏树脂；</w:t>
            </w:r>
          </w:p>
          <w:p w14:paraId="12E9ED6E">
            <w:pPr>
              <w:widowControl/>
              <w:spacing w:line="360" w:lineRule="exact"/>
              <w:jc w:val="left"/>
              <w:rPr>
                <w:rFonts w:hint="eastAsia" w:ascii="宋体" w:hAnsi="宋体" w:cs="宋体"/>
                <w:color w:val="auto"/>
                <w:kern w:val="0"/>
                <w:sz w:val="22"/>
                <w:highlight w:val="none"/>
              </w:rPr>
            </w:pPr>
            <w:r>
              <w:rPr>
                <w:rFonts w:hint="eastAsia" w:ascii="宋体" w:hAnsi="宋体" w:cs="宋体"/>
                <w:color w:val="auto"/>
                <w:kern w:val="0"/>
                <w:sz w:val="22"/>
                <w:highlight w:val="none"/>
              </w:rPr>
              <w:t>2.硬度（邵氏）：80D；</w:t>
            </w:r>
          </w:p>
          <w:p w14:paraId="2EE4CB3D">
            <w:pPr>
              <w:widowControl/>
              <w:spacing w:line="360" w:lineRule="exact"/>
              <w:jc w:val="left"/>
              <w:rPr>
                <w:rFonts w:hint="eastAsia" w:ascii="宋体" w:hAnsi="宋体" w:cs="宋体"/>
                <w:color w:val="auto"/>
                <w:kern w:val="0"/>
                <w:sz w:val="22"/>
                <w:highlight w:val="none"/>
              </w:rPr>
            </w:pPr>
            <w:r>
              <w:rPr>
                <w:rFonts w:hint="eastAsia" w:ascii="宋体" w:hAnsi="宋体" w:cs="宋体"/>
                <w:color w:val="auto"/>
                <w:kern w:val="0"/>
                <w:sz w:val="22"/>
                <w:highlight w:val="none"/>
              </w:rPr>
              <w:t>3.(25°C)粘度(cps)：260-300；</w:t>
            </w:r>
          </w:p>
          <w:p w14:paraId="18558F50">
            <w:pPr>
              <w:widowControl/>
              <w:spacing w:line="360" w:lineRule="exact"/>
              <w:jc w:val="left"/>
              <w:rPr>
                <w:rFonts w:hint="eastAsia" w:ascii="宋体" w:hAnsi="宋体" w:cs="宋体"/>
                <w:color w:val="auto"/>
                <w:kern w:val="0"/>
                <w:sz w:val="22"/>
                <w:highlight w:val="none"/>
              </w:rPr>
            </w:pPr>
            <w:r>
              <w:rPr>
                <w:rFonts w:hint="eastAsia" w:ascii="宋体" w:hAnsi="宋体" w:cs="宋体"/>
                <w:color w:val="auto"/>
                <w:kern w:val="0"/>
                <w:sz w:val="22"/>
                <w:highlight w:val="none"/>
              </w:rPr>
              <w:t>4.液体密度：1.09-1.12；</w:t>
            </w:r>
          </w:p>
          <w:p w14:paraId="0043D5DA">
            <w:pPr>
              <w:widowControl/>
              <w:spacing w:line="360" w:lineRule="exact"/>
              <w:jc w:val="left"/>
              <w:rPr>
                <w:rFonts w:hint="eastAsia" w:ascii="宋体" w:hAnsi="宋体" w:cs="宋体"/>
                <w:color w:val="auto"/>
                <w:kern w:val="0"/>
                <w:sz w:val="22"/>
                <w:highlight w:val="none"/>
              </w:rPr>
            </w:pPr>
            <w:r>
              <w:rPr>
                <w:rFonts w:hint="eastAsia" w:ascii="宋体" w:hAnsi="宋体" w:cs="宋体"/>
                <w:color w:val="auto"/>
                <w:kern w:val="0"/>
                <w:sz w:val="22"/>
                <w:highlight w:val="none"/>
              </w:rPr>
              <w:t>5.抗弯强度：37-50mpa；</w:t>
            </w:r>
          </w:p>
          <w:p w14:paraId="6AD86061">
            <w:pPr>
              <w:widowControl/>
              <w:spacing w:line="360" w:lineRule="exact"/>
              <w:jc w:val="left"/>
              <w:rPr>
                <w:rFonts w:hint="eastAsia" w:ascii="宋体" w:hAnsi="宋体" w:cs="宋体"/>
                <w:color w:val="auto"/>
                <w:kern w:val="0"/>
                <w:sz w:val="22"/>
                <w:highlight w:val="none"/>
              </w:rPr>
            </w:pPr>
            <w:r>
              <w:rPr>
                <w:rFonts w:hint="eastAsia" w:ascii="宋体" w:hAnsi="宋体" w:cs="宋体"/>
                <w:color w:val="auto"/>
                <w:kern w:val="0"/>
                <w:sz w:val="22"/>
                <w:highlight w:val="none"/>
              </w:rPr>
              <w:t>6.抗拉强度(mpa)：42-55mpa；</w:t>
            </w:r>
          </w:p>
          <w:p w14:paraId="00A83EB4">
            <w:pPr>
              <w:widowControl/>
              <w:spacing w:line="360" w:lineRule="exact"/>
              <w:jc w:val="left"/>
              <w:rPr>
                <w:rFonts w:hint="eastAsia" w:ascii="宋体" w:hAnsi="宋体" w:cs="宋体"/>
                <w:color w:val="auto"/>
                <w:kern w:val="0"/>
                <w:sz w:val="22"/>
                <w:highlight w:val="none"/>
              </w:rPr>
            </w:pPr>
            <w:r>
              <w:rPr>
                <w:rFonts w:hint="eastAsia" w:ascii="宋体" w:hAnsi="宋体" w:cs="宋体"/>
                <w:color w:val="auto"/>
                <w:kern w:val="0"/>
                <w:sz w:val="22"/>
                <w:highlight w:val="none"/>
              </w:rPr>
              <w:t>7.断裂伸长率%：3.5%；</w:t>
            </w:r>
          </w:p>
          <w:p w14:paraId="32E2490A">
            <w:pPr>
              <w:widowControl/>
              <w:spacing w:line="360" w:lineRule="exact"/>
              <w:jc w:val="left"/>
              <w:rPr>
                <w:rFonts w:hint="eastAsia" w:ascii="宋体" w:hAnsi="宋体" w:cs="宋体"/>
                <w:color w:val="auto"/>
                <w:kern w:val="0"/>
                <w:sz w:val="22"/>
                <w:highlight w:val="none"/>
              </w:rPr>
            </w:pPr>
            <w:r>
              <w:rPr>
                <w:rFonts w:hint="eastAsia" w:ascii="宋体" w:hAnsi="宋体" w:cs="宋体"/>
                <w:color w:val="auto"/>
                <w:kern w:val="0"/>
                <w:sz w:val="22"/>
                <w:highlight w:val="none"/>
              </w:rPr>
              <w:t>8.波长(nm)：365-405；</w:t>
            </w:r>
          </w:p>
          <w:p w14:paraId="5FCF569B">
            <w:pPr>
              <w:widowControl/>
              <w:spacing w:line="360" w:lineRule="exact"/>
              <w:jc w:val="left"/>
              <w:rPr>
                <w:rFonts w:hint="eastAsia" w:ascii="宋体" w:hAnsi="宋体" w:cs="宋体"/>
                <w:color w:val="auto"/>
                <w:kern w:val="0"/>
                <w:sz w:val="22"/>
                <w:highlight w:val="none"/>
              </w:rPr>
            </w:pPr>
            <w:r>
              <w:rPr>
                <w:rFonts w:hint="eastAsia" w:ascii="宋体" w:hAnsi="宋体" w:cs="宋体"/>
                <w:color w:val="auto"/>
                <w:kern w:val="0"/>
                <w:sz w:val="22"/>
                <w:highlight w:val="none"/>
              </w:rPr>
              <w:t>9.固化时间(s)：2-3s；</w:t>
            </w:r>
          </w:p>
          <w:p w14:paraId="586105E7">
            <w:pPr>
              <w:widowControl/>
              <w:spacing w:line="360" w:lineRule="exact"/>
              <w:jc w:val="left"/>
              <w:rPr>
                <w:rFonts w:hint="eastAsia" w:ascii="宋体" w:hAnsi="宋体" w:cs="宋体"/>
                <w:color w:val="auto"/>
                <w:kern w:val="0"/>
                <w:sz w:val="22"/>
                <w:highlight w:val="none"/>
              </w:rPr>
            </w:pPr>
            <w:r>
              <w:rPr>
                <w:rFonts w:hint="eastAsia" w:ascii="宋体" w:hAnsi="宋体" w:cs="宋体"/>
                <w:color w:val="auto"/>
                <w:kern w:val="0"/>
                <w:sz w:val="22"/>
                <w:highlight w:val="none"/>
              </w:rPr>
              <w:t>10.收缩%：＜3.3-3.8%</w:t>
            </w:r>
          </w:p>
          <w:p w14:paraId="0D80DADC">
            <w:pPr>
              <w:widowControl/>
              <w:spacing w:line="360" w:lineRule="exact"/>
              <w:jc w:val="left"/>
              <w:rPr>
                <w:rFonts w:hint="eastAsia" w:ascii="宋体" w:hAnsi="宋体" w:cs="宋体"/>
                <w:color w:val="auto"/>
                <w:kern w:val="0"/>
                <w:sz w:val="22"/>
                <w:highlight w:val="none"/>
              </w:rPr>
            </w:pPr>
            <w:r>
              <w:rPr>
                <w:rFonts w:hint="eastAsia" w:ascii="宋体" w:hAnsi="宋体" w:cs="宋体"/>
                <w:color w:val="auto"/>
                <w:kern w:val="0"/>
                <w:sz w:val="22"/>
                <w:highlight w:val="none"/>
              </w:rPr>
              <w:t>11.包装规格：1公斤/瓶。</w:t>
            </w:r>
          </w:p>
        </w:tc>
        <w:tc>
          <w:tcPr>
            <w:tcW w:w="342" w:type="pct"/>
            <w:noWrap w:val="0"/>
            <w:vAlign w:val="center"/>
          </w:tcPr>
          <w:p w14:paraId="7AE9C1D4">
            <w:pPr>
              <w:widowControl/>
              <w:spacing w:line="360" w:lineRule="exact"/>
              <w:jc w:val="center"/>
              <w:rPr>
                <w:rFonts w:hint="eastAsia" w:ascii="宋体" w:hAnsi="宋体" w:cs="宋体"/>
                <w:color w:val="auto"/>
                <w:kern w:val="0"/>
                <w:sz w:val="22"/>
                <w:highlight w:val="none"/>
              </w:rPr>
            </w:pPr>
            <w:r>
              <w:rPr>
                <w:rFonts w:hint="eastAsia" w:ascii="宋体" w:hAnsi="宋体" w:cs="宋体"/>
                <w:color w:val="auto"/>
                <w:kern w:val="0"/>
                <w:sz w:val="22"/>
                <w:highlight w:val="none"/>
              </w:rPr>
              <w:t>35</w:t>
            </w:r>
          </w:p>
        </w:tc>
        <w:tc>
          <w:tcPr>
            <w:tcW w:w="410" w:type="pct"/>
            <w:noWrap w:val="0"/>
            <w:vAlign w:val="center"/>
          </w:tcPr>
          <w:p w14:paraId="2904F1FA">
            <w:pPr>
              <w:widowControl/>
              <w:spacing w:line="360" w:lineRule="exact"/>
              <w:jc w:val="center"/>
              <w:rPr>
                <w:rFonts w:hint="eastAsia" w:ascii="宋体" w:hAnsi="宋体" w:cs="宋体"/>
                <w:color w:val="auto"/>
                <w:kern w:val="0"/>
                <w:sz w:val="22"/>
                <w:highlight w:val="none"/>
              </w:rPr>
            </w:pPr>
            <w:r>
              <w:rPr>
                <w:rFonts w:hint="eastAsia" w:ascii="宋体" w:hAnsi="宋体" w:cs="宋体"/>
                <w:color w:val="auto"/>
                <w:kern w:val="0"/>
                <w:sz w:val="22"/>
                <w:highlight w:val="none"/>
              </w:rPr>
              <w:t>瓶</w:t>
            </w:r>
          </w:p>
        </w:tc>
      </w:tr>
      <w:tr w14:paraId="01453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 w:hRule="atLeast"/>
          <w:jc w:val="center"/>
        </w:trPr>
        <w:tc>
          <w:tcPr>
            <w:tcW w:w="375" w:type="pct"/>
            <w:noWrap/>
            <w:vAlign w:val="center"/>
          </w:tcPr>
          <w:p w14:paraId="022EB195">
            <w:pPr>
              <w:widowControl/>
              <w:spacing w:line="360" w:lineRule="exact"/>
              <w:jc w:val="center"/>
              <w:rPr>
                <w:rFonts w:hint="eastAsia" w:ascii="宋体" w:hAnsi="宋体" w:eastAsia="宋体" w:cs="宋体"/>
                <w:color w:val="auto"/>
                <w:kern w:val="0"/>
                <w:sz w:val="22"/>
                <w:highlight w:val="none"/>
                <w:lang w:eastAsia="zh-CN"/>
              </w:rPr>
            </w:pPr>
            <w:r>
              <w:rPr>
                <w:rFonts w:hint="eastAsia" w:ascii="宋体" w:hAnsi="宋体" w:cs="宋体"/>
                <w:color w:val="auto"/>
                <w:kern w:val="0"/>
                <w:sz w:val="22"/>
                <w:highlight w:val="none"/>
                <w:lang w:val="en-US" w:eastAsia="zh-CN"/>
              </w:rPr>
              <w:t>3</w:t>
            </w:r>
          </w:p>
        </w:tc>
        <w:tc>
          <w:tcPr>
            <w:tcW w:w="632" w:type="pct"/>
            <w:noWrap w:val="0"/>
            <w:vAlign w:val="center"/>
          </w:tcPr>
          <w:p w14:paraId="790096DC">
            <w:pPr>
              <w:widowControl/>
              <w:spacing w:line="360" w:lineRule="exact"/>
              <w:jc w:val="left"/>
              <w:rPr>
                <w:rFonts w:ascii="宋体" w:hAnsi="宋体" w:cs="宋体"/>
                <w:color w:val="auto"/>
                <w:kern w:val="0"/>
                <w:sz w:val="22"/>
                <w:highlight w:val="none"/>
              </w:rPr>
            </w:pPr>
            <w:bookmarkStart w:id="5" w:name="OLE_LINK3"/>
            <w:r>
              <w:rPr>
                <w:rFonts w:hint="eastAsia" w:ascii="宋体" w:hAnsi="宋体" w:cs="宋体"/>
                <w:color w:val="auto"/>
                <w:kern w:val="0"/>
                <w:sz w:val="22"/>
                <w:highlight w:val="none"/>
              </w:rPr>
              <w:t>扫描标记点</w:t>
            </w:r>
            <w:bookmarkEnd w:id="5"/>
          </w:p>
        </w:tc>
        <w:tc>
          <w:tcPr>
            <w:tcW w:w="3241" w:type="pct"/>
            <w:noWrap w:val="0"/>
            <w:vAlign w:val="center"/>
          </w:tcPr>
          <w:p w14:paraId="31CEC4E5">
            <w:pPr>
              <w:widowControl/>
              <w:spacing w:line="360" w:lineRule="exact"/>
              <w:jc w:val="left"/>
              <w:rPr>
                <w:rFonts w:ascii="宋体" w:hAnsi="宋体" w:cs="宋体"/>
                <w:color w:val="auto"/>
                <w:kern w:val="0"/>
                <w:sz w:val="22"/>
                <w:highlight w:val="none"/>
              </w:rPr>
            </w:pPr>
            <w:r>
              <w:rPr>
                <w:rFonts w:hint="eastAsia" w:ascii="宋体" w:hAnsi="宋体" w:cs="宋体"/>
                <w:color w:val="auto"/>
                <w:kern w:val="0"/>
                <w:sz w:val="22"/>
                <w:highlight w:val="none"/>
              </w:rPr>
              <w:t>1.“全国工业设计职业技能大赛灯具设计师（工业设计）赛项”</w:t>
            </w:r>
            <w:r>
              <w:rPr>
                <w:rFonts w:hint="eastAsia"/>
                <w:color w:val="auto"/>
                <w:sz w:val="22"/>
                <w:highlight w:val="none"/>
              </w:rPr>
              <w:t xml:space="preserve"> </w:t>
            </w:r>
            <w:r>
              <w:rPr>
                <w:rFonts w:hint="eastAsia" w:ascii="宋体" w:hAnsi="宋体" w:cs="宋体"/>
                <w:color w:val="auto"/>
                <w:kern w:val="0"/>
                <w:sz w:val="22"/>
                <w:highlight w:val="none"/>
              </w:rPr>
              <w:t>数据采集检测设备扫标记点；</w:t>
            </w:r>
          </w:p>
          <w:p w14:paraId="76637FEF">
            <w:pPr>
              <w:widowControl/>
              <w:spacing w:line="360" w:lineRule="exact"/>
              <w:jc w:val="left"/>
              <w:rPr>
                <w:rFonts w:ascii="宋体" w:hAnsi="宋体" w:cs="宋体"/>
                <w:color w:val="auto"/>
                <w:kern w:val="0"/>
                <w:sz w:val="22"/>
                <w:highlight w:val="none"/>
              </w:rPr>
            </w:pPr>
            <w:r>
              <w:rPr>
                <w:rFonts w:hint="eastAsia" w:ascii="宋体" w:hAnsi="宋体" w:cs="宋体"/>
                <w:color w:val="auto"/>
                <w:kern w:val="0"/>
                <w:sz w:val="22"/>
                <w:highlight w:val="none"/>
              </w:rPr>
              <w:t>2.内径4mm，外径7mm；</w:t>
            </w:r>
          </w:p>
          <w:p w14:paraId="3BE764A7">
            <w:pPr>
              <w:widowControl/>
              <w:spacing w:line="360" w:lineRule="exact"/>
              <w:jc w:val="left"/>
              <w:rPr>
                <w:rFonts w:ascii="宋体" w:hAnsi="宋体" w:cs="宋体"/>
                <w:color w:val="auto"/>
                <w:kern w:val="0"/>
                <w:sz w:val="22"/>
                <w:highlight w:val="none"/>
              </w:rPr>
            </w:pPr>
            <w:r>
              <w:rPr>
                <w:rFonts w:hint="eastAsia" w:ascii="宋体" w:hAnsi="宋体" w:cs="宋体"/>
                <w:color w:val="auto"/>
                <w:kern w:val="0"/>
                <w:sz w:val="22"/>
                <w:highlight w:val="none"/>
              </w:rPr>
              <w:t>3.每套2张，每张200点。</w:t>
            </w:r>
          </w:p>
        </w:tc>
        <w:tc>
          <w:tcPr>
            <w:tcW w:w="342" w:type="pct"/>
            <w:noWrap w:val="0"/>
            <w:vAlign w:val="center"/>
          </w:tcPr>
          <w:p w14:paraId="19D78A2B">
            <w:pPr>
              <w:widowControl/>
              <w:spacing w:line="360" w:lineRule="exact"/>
              <w:jc w:val="center"/>
              <w:rPr>
                <w:rFonts w:ascii="宋体" w:hAnsi="宋体" w:cs="宋体"/>
                <w:color w:val="auto"/>
                <w:kern w:val="0"/>
                <w:sz w:val="22"/>
                <w:highlight w:val="none"/>
              </w:rPr>
            </w:pPr>
            <w:r>
              <w:rPr>
                <w:rFonts w:hint="eastAsia" w:ascii="宋体" w:hAnsi="宋体" w:cs="宋体"/>
                <w:color w:val="auto"/>
                <w:kern w:val="0"/>
                <w:sz w:val="22"/>
                <w:highlight w:val="none"/>
              </w:rPr>
              <w:t>35</w:t>
            </w:r>
          </w:p>
        </w:tc>
        <w:tc>
          <w:tcPr>
            <w:tcW w:w="410" w:type="pct"/>
            <w:noWrap w:val="0"/>
            <w:vAlign w:val="center"/>
          </w:tcPr>
          <w:p w14:paraId="40574E2F">
            <w:pPr>
              <w:widowControl/>
              <w:spacing w:line="360" w:lineRule="exact"/>
              <w:jc w:val="center"/>
              <w:rPr>
                <w:rFonts w:ascii="宋体" w:hAnsi="宋体" w:cs="宋体"/>
                <w:color w:val="auto"/>
                <w:kern w:val="0"/>
                <w:sz w:val="22"/>
                <w:highlight w:val="none"/>
              </w:rPr>
            </w:pPr>
            <w:r>
              <w:rPr>
                <w:rFonts w:hint="eastAsia" w:ascii="宋体" w:hAnsi="宋体" w:cs="宋体"/>
                <w:color w:val="auto"/>
                <w:kern w:val="0"/>
                <w:sz w:val="22"/>
                <w:highlight w:val="none"/>
              </w:rPr>
              <w:t>套</w:t>
            </w:r>
          </w:p>
        </w:tc>
      </w:tr>
      <w:tr w14:paraId="64E5E3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jc w:val="center"/>
        </w:trPr>
        <w:tc>
          <w:tcPr>
            <w:tcW w:w="375" w:type="pct"/>
            <w:noWrap/>
            <w:vAlign w:val="center"/>
          </w:tcPr>
          <w:p w14:paraId="7B4140A9">
            <w:pPr>
              <w:widowControl/>
              <w:spacing w:line="360" w:lineRule="exact"/>
              <w:jc w:val="center"/>
              <w:rPr>
                <w:rFonts w:hint="eastAsia" w:ascii="宋体" w:hAnsi="宋体" w:eastAsia="宋体" w:cs="宋体"/>
                <w:color w:val="auto"/>
                <w:kern w:val="0"/>
                <w:sz w:val="22"/>
                <w:highlight w:val="none"/>
                <w:lang w:eastAsia="zh-CN"/>
              </w:rPr>
            </w:pPr>
            <w:r>
              <w:rPr>
                <w:rFonts w:hint="eastAsia" w:ascii="宋体" w:hAnsi="宋体" w:cs="宋体"/>
                <w:color w:val="auto"/>
                <w:kern w:val="0"/>
                <w:sz w:val="22"/>
                <w:highlight w:val="none"/>
                <w:lang w:val="en-US" w:eastAsia="zh-CN"/>
              </w:rPr>
              <w:t>4</w:t>
            </w:r>
          </w:p>
        </w:tc>
        <w:tc>
          <w:tcPr>
            <w:tcW w:w="632" w:type="pct"/>
            <w:noWrap w:val="0"/>
            <w:vAlign w:val="center"/>
          </w:tcPr>
          <w:p w14:paraId="6E26CDA7">
            <w:pPr>
              <w:widowControl/>
              <w:spacing w:line="360" w:lineRule="exact"/>
              <w:rPr>
                <w:rFonts w:ascii="宋体" w:hAnsi="宋体" w:cs="宋体"/>
                <w:color w:val="auto"/>
                <w:kern w:val="0"/>
                <w:sz w:val="22"/>
                <w:highlight w:val="none"/>
              </w:rPr>
            </w:pPr>
            <w:r>
              <w:rPr>
                <w:rFonts w:hint="eastAsia" w:ascii="宋体" w:hAnsi="宋体" w:cs="宋体"/>
                <w:color w:val="auto"/>
                <w:kern w:val="0"/>
                <w:sz w:val="22"/>
                <w:highlight w:val="none"/>
              </w:rPr>
              <w:t>竞赛配套技术服务</w:t>
            </w:r>
          </w:p>
        </w:tc>
        <w:tc>
          <w:tcPr>
            <w:tcW w:w="3241" w:type="pct"/>
            <w:noWrap w:val="0"/>
            <w:vAlign w:val="center"/>
          </w:tcPr>
          <w:p w14:paraId="36DF731C">
            <w:pPr>
              <w:widowControl/>
              <w:spacing w:line="360" w:lineRule="exact"/>
              <w:jc w:val="left"/>
              <w:rPr>
                <w:rFonts w:hint="eastAsia" w:ascii="宋体" w:hAnsi="宋体" w:cs="宋体"/>
                <w:color w:val="auto"/>
                <w:kern w:val="0"/>
                <w:sz w:val="22"/>
                <w:highlight w:val="none"/>
              </w:rPr>
            </w:pPr>
            <w:bookmarkStart w:id="6" w:name="OLE_LINK2"/>
            <w:r>
              <w:rPr>
                <w:rFonts w:hint="eastAsia" w:ascii="宋体" w:hAnsi="宋体" w:cs="宋体"/>
                <w:color w:val="auto"/>
                <w:kern w:val="0"/>
                <w:sz w:val="22"/>
                <w:highlight w:val="none"/>
              </w:rPr>
              <w:t>一、赛前竞赛场地布置、设备安装调试（配备至少2位技术人员）</w:t>
            </w:r>
          </w:p>
          <w:p w14:paraId="0D818127">
            <w:pPr>
              <w:widowControl/>
              <w:spacing w:line="360" w:lineRule="exact"/>
              <w:jc w:val="left"/>
              <w:rPr>
                <w:rFonts w:hint="eastAsia" w:ascii="宋体" w:hAnsi="宋体" w:cs="宋体"/>
                <w:color w:val="auto"/>
                <w:kern w:val="0"/>
                <w:sz w:val="22"/>
                <w:highlight w:val="none"/>
              </w:rPr>
            </w:pPr>
            <w:r>
              <w:rPr>
                <w:rFonts w:hint="eastAsia" w:ascii="宋体" w:hAnsi="宋体" w:cs="宋体"/>
                <w:color w:val="auto"/>
                <w:kern w:val="0"/>
                <w:sz w:val="22"/>
                <w:highlight w:val="none"/>
              </w:rPr>
              <w:t>1至少赛前2天安装调试、接电、布局域网等；</w:t>
            </w:r>
          </w:p>
          <w:p w14:paraId="0750EAF3">
            <w:pPr>
              <w:widowControl/>
              <w:spacing w:line="360" w:lineRule="exact"/>
              <w:jc w:val="left"/>
              <w:rPr>
                <w:rFonts w:hint="eastAsia" w:ascii="宋体" w:hAnsi="宋体" w:cs="宋体"/>
                <w:color w:val="auto"/>
                <w:kern w:val="0"/>
                <w:sz w:val="22"/>
                <w:highlight w:val="none"/>
              </w:rPr>
            </w:pPr>
            <w:r>
              <w:rPr>
                <w:rFonts w:hint="eastAsia" w:ascii="宋体" w:hAnsi="宋体" w:cs="宋体"/>
                <w:color w:val="auto"/>
                <w:kern w:val="0"/>
                <w:sz w:val="22"/>
                <w:highlight w:val="none"/>
              </w:rPr>
              <w:t>2.测试设备、软件正常运行。</w:t>
            </w:r>
          </w:p>
          <w:p w14:paraId="08EEA048">
            <w:pPr>
              <w:widowControl/>
              <w:spacing w:line="360" w:lineRule="exact"/>
              <w:jc w:val="left"/>
              <w:rPr>
                <w:rFonts w:hint="eastAsia" w:ascii="宋体" w:hAnsi="宋体" w:cs="宋体"/>
                <w:color w:val="auto"/>
                <w:kern w:val="0"/>
                <w:sz w:val="22"/>
                <w:highlight w:val="none"/>
              </w:rPr>
            </w:pPr>
            <w:r>
              <w:rPr>
                <w:rFonts w:hint="eastAsia" w:ascii="宋体" w:hAnsi="宋体" w:cs="宋体"/>
                <w:color w:val="auto"/>
                <w:kern w:val="0"/>
                <w:sz w:val="22"/>
                <w:highlight w:val="none"/>
              </w:rPr>
              <w:t>二、赛前技术支持服务（赛前1天配备至少2位技术人员到现场开展设备、软件熟悉等技术支持）</w:t>
            </w:r>
          </w:p>
          <w:p w14:paraId="025E956B">
            <w:pPr>
              <w:widowControl/>
              <w:spacing w:line="360" w:lineRule="exact"/>
              <w:jc w:val="left"/>
              <w:rPr>
                <w:rFonts w:hint="eastAsia" w:ascii="宋体" w:hAnsi="宋体" w:cs="宋体"/>
                <w:color w:val="auto"/>
                <w:kern w:val="0"/>
                <w:sz w:val="22"/>
                <w:highlight w:val="none"/>
              </w:rPr>
            </w:pPr>
            <w:r>
              <w:rPr>
                <w:rFonts w:hint="eastAsia" w:ascii="宋体" w:hAnsi="宋体" w:cs="宋体"/>
                <w:color w:val="auto"/>
                <w:kern w:val="0"/>
                <w:sz w:val="22"/>
                <w:highlight w:val="none"/>
              </w:rPr>
              <w:t>1.根据竞赛要求，组织专家团队进行研讨</w:t>
            </w:r>
            <w:bookmarkStart w:id="7" w:name="OLE_LINK6"/>
            <w:r>
              <w:rPr>
                <w:rFonts w:hint="eastAsia" w:ascii="宋体" w:hAnsi="宋体" w:cs="宋体"/>
                <w:color w:val="auto"/>
                <w:kern w:val="0"/>
                <w:sz w:val="22"/>
                <w:highlight w:val="none"/>
              </w:rPr>
              <w:t>至少</w:t>
            </w:r>
            <w:bookmarkEnd w:id="7"/>
            <w:r>
              <w:rPr>
                <w:rFonts w:hint="eastAsia" w:ascii="宋体" w:hAnsi="宋体" w:cs="宋体"/>
                <w:color w:val="auto"/>
                <w:kern w:val="0"/>
                <w:sz w:val="22"/>
                <w:highlight w:val="none"/>
              </w:rPr>
              <w:t>1次；</w:t>
            </w:r>
          </w:p>
          <w:p w14:paraId="7ABFF996">
            <w:pPr>
              <w:widowControl/>
              <w:spacing w:line="360" w:lineRule="exact"/>
              <w:jc w:val="left"/>
              <w:rPr>
                <w:rFonts w:hint="eastAsia" w:ascii="宋体" w:hAnsi="宋体" w:cs="宋体"/>
                <w:color w:val="auto"/>
                <w:kern w:val="0"/>
                <w:sz w:val="22"/>
                <w:highlight w:val="none"/>
              </w:rPr>
            </w:pPr>
            <w:r>
              <w:rPr>
                <w:rFonts w:hint="eastAsia" w:ascii="宋体" w:hAnsi="宋体" w:cs="宋体"/>
                <w:color w:val="auto"/>
                <w:kern w:val="0"/>
                <w:sz w:val="22"/>
                <w:highlight w:val="none"/>
              </w:rPr>
              <w:t>2.根据竞赛要求，组织专家、裁判团队进行赛前技术研讨会至少1次；</w:t>
            </w:r>
          </w:p>
          <w:p w14:paraId="4549EB88">
            <w:pPr>
              <w:widowControl/>
              <w:spacing w:line="360" w:lineRule="exact"/>
              <w:jc w:val="left"/>
              <w:rPr>
                <w:rFonts w:hint="eastAsia" w:ascii="宋体" w:hAnsi="宋体" w:cs="宋体"/>
                <w:color w:val="auto"/>
                <w:kern w:val="0"/>
                <w:sz w:val="22"/>
                <w:highlight w:val="none"/>
              </w:rPr>
            </w:pPr>
            <w:r>
              <w:rPr>
                <w:rFonts w:hint="eastAsia" w:ascii="宋体" w:hAnsi="宋体" w:cs="宋体"/>
                <w:color w:val="auto"/>
                <w:kern w:val="0"/>
                <w:sz w:val="22"/>
                <w:highlight w:val="none"/>
              </w:rPr>
              <w:t>3.支持赛前设备体验，负责赛前竞赛流程介绍、（基础模块实操演示；设计调研与策划模块介绍、赛题讲解演示及实操；概念设计模块介绍、赛题讲解演示及实操；详细设计模块（产品数据管理、产品创新设计与建模、产品逆向建模、产品装配与输出）介绍、赛题讲解演示及实操；设计可视化展示模块介绍、赛题讲解演示及实操；原型制造模块介绍、赛题讲解演示及实操。）</w:t>
            </w:r>
          </w:p>
          <w:p w14:paraId="68A30AF4">
            <w:pPr>
              <w:widowControl/>
              <w:spacing w:line="360" w:lineRule="exact"/>
              <w:jc w:val="left"/>
              <w:rPr>
                <w:rFonts w:hint="eastAsia" w:ascii="宋体" w:hAnsi="宋体" w:cs="宋体"/>
                <w:color w:val="auto"/>
                <w:kern w:val="0"/>
                <w:sz w:val="22"/>
                <w:highlight w:val="none"/>
              </w:rPr>
            </w:pPr>
            <w:r>
              <w:rPr>
                <w:rFonts w:hint="eastAsia" w:ascii="宋体" w:hAnsi="宋体" w:cs="宋体"/>
                <w:color w:val="auto"/>
                <w:kern w:val="0"/>
                <w:sz w:val="22"/>
                <w:highlight w:val="none"/>
              </w:rPr>
              <w:t>三、竞赛现场技术支持（实操赛项2天，配备至少2位技术人员到场）</w:t>
            </w:r>
          </w:p>
          <w:p w14:paraId="2D5E9543">
            <w:pPr>
              <w:widowControl/>
              <w:spacing w:line="360" w:lineRule="exact"/>
              <w:jc w:val="left"/>
              <w:rPr>
                <w:rFonts w:hint="eastAsia" w:ascii="宋体" w:hAnsi="宋体" w:cs="宋体"/>
                <w:color w:val="auto"/>
                <w:kern w:val="0"/>
                <w:sz w:val="22"/>
                <w:highlight w:val="none"/>
              </w:rPr>
            </w:pPr>
            <w:r>
              <w:rPr>
                <w:rFonts w:hint="eastAsia" w:ascii="宋体" w:hAnsi="宋体" w:cs="宋体"/>
                <w:color w:val="auto"/>
                <w:kern w:val="0"/>
                <w:sz w:val="22"/>
                <w:highlight w:val="none"/>
              </w:rPr>
              <w:t>1.解答选手对设备软硬件本身的疑义；</w:t>
            </w:r>
          </w:p>
          <w:p w14:paraId="787CD2F5">
            <w:pPr>
              <w:widowControl/>
              <w:spacing w:line="360" w:lineRule="exact"/>
              <w:jc w:val="left"/>
              <w:rPr>
                <w:rFonts w:ascii="宋体" w:hAnsi="宋体" w:cs="宋体"/>
                <w:color w:val="auto"/>
                <w:kern w:val="0"/>
                <w:sz w:val="22"/>
                <w:highlight w:val="none"/>
              </w:rPr>
            </w:pPr>
            <w:r>
              <w:rPr>
                <w:rFonts w:hint="eastAsia" w:ascii="宋体" w:hAnsi="宋体" w:cs="宋体"/>
                <w:color w:val="auto"/>
                <w:kern w:val="0"/>
                <w:sz w:val="22"/>
                <w:highlight w:val="none"/>
              </w:rPr>
              <w:t>2.解决赛场设备突发故障问题，确保比赛顺利进行。</w:t>
            </w:r>
          </w:p>
          <w:bookmarkEnd w:id="6"/>
          <w:p w14:paraId="3EAFF5AF">
            <w:pPr>
              <w:widowControl/>
              <w:spacing w:line="360" w:lineRule="exact"/>
              <w:jc w:val="left"/>
              <w:rPr>
                <w:rFonts w:hint="eastAsia" w:ascii="宋体" w:hAnsi="宋体" w:cs="宋体"/>
                <w:color w:val="auto"/>
                <w:kern w:val="0"/>
                <w:sz w:val="22"/>
                <w:highlight w:val="none"/>
              </w:rPr>
            </w:pPr>
            <w:r>
              <w:rPr>
                <w:rFonts w:hint="eastAsia" w:ascii="宋体" w:hAnsi="宋体" w:cs="宋体"/>
                <w:color w:val="auto"/>
                <w:kern w:val="0"/>
                <w:sz w:val="22"/>
                <w:highlight w:val="none"/>
              </w:rPr>
              <w:t>四、其他说明</w:t>
            </w:r>
          </w:p>
          <w:p w14:paraId="14FA8F9D">
            <w:pPr>
              <w:widowControl/>
              <w:spacing w:line="360" w:lineRule="exact"/>
              <w:jc w:val="left"/>
              <w:rPr>
                <w:rFonts w:hint="eastAsia" w:ascii="宋体" w:hAnsi="宋体" w:cs="宋体"/>
                <w:color w:val="auto"/>
                <w:kern w:val="0"/>
                <w:sz w:val="22"/>
                <w:highlight w:val="none"/>
              </w:rPr>
            </w:pPr>
            <w:r>
              <w:rPr>
                <w:rFonts w:hint="eastAsia" w:ascii="宋体" w:hAnsi="宋体" w:cs="宋体"/>
                <w:color w:val="auto"/>
                <w:kern w:val="0"/>
                <w:sz w:val="22"/>
                <w:highlight w:val="none"/>
              </w:rPr>
              <w:t>1.配备足量的刚性光敏树脂、扫描标记点等耗材备件，以备突发情况，不另收耗材费；提供备用电源保障用电。</w:t>
            </w:r>
          </w:p>
          <w:p w14:paraId="43FCEF13">
            <w:pPr>
              <w:widowControl/>
              <w:spacing w:line="360" w:lineRule="exact"/>
              <w:jc w:val="left"/>
              <w:rPr>
                <w:rFonts w:ascii="宋体" w:hAnsi="宋体" w:cs="宋体"/>
                <w:color w:val="auto"/>
                <w:kern w:val="0"/>
                <w:sz w:val="22"/>
                <w:highlight w:val="none"/>
              </w:rPr>
            </w:pPr>
            <w:r>
              <w:rPr>
                <w:rFonts w:hint="eastAsia" w:ascii="宋体" w:hAnsi="宋体" w:cs="宋体"/>
                <w:color w:val="auto"/>
                <w:kern w:val="0"/>
                <w:sz w:val="22"/>
                <w:highlight w:val="none"/>
              </w:rPr>
              <w:t>2.承担所配备技术人员的食宿、交通等费用。</w:t>
            </w:r>
          </w:p>
        </w:tc>
        <w:tc>
          <w:tcPr>
            <w:tcW w:w="342" w:type="pct"/>
            <w:noWrap w:val="0"/>
            <w:vAlign w:val="center"/>
          </w:tcPr>
          <w:p w14:paraId="633C7A4C">
            <w:pPr>
              <w:widowControl/>
              <w:spacing w:line="360" w:lineRule="exact"/>
              <w:jc w:val="center"/>
              <w:rPr>
                <w:rFonts w:ascii="宋体" w:hAnsi="宋体" w:cs="宋体"/>
                <w:color w:val="auto"/>
                <w:kern w:val="0"/>
                <w:sz w:val="22"/>
                <w:highlight w:val="none"/>
              </w:rPr>
            </w:pPr>
            <w:r>
              <w:rPr>
                <w:rFonts w:hint="eastAsia" w:ascii="宋体" w:hAnsi="宋体" w:cs="宋体"/>
                <w:color w:val="auto"/>
                <w:kern w:val="0"/>
                <w:sz w:val="22"/>
                <w:highlight w:val="none"/>
              </w:rPr>
              <w:t>1</w:t>
            </w:r>
          </w:p>
        </w:tc>
        <w:tc>
          <w:tcPr>
            <w:tcW w:w="410" w:type="pct"/>
            <w:noWrap w:val="0"/>
            <w:vAlign w:val="center"/>
          </w:tcPr>
          <w:p w14:paraId="18248596">
            <w:pPr>
              <w:widowControl/>
              <w:spacing w:line="360" w:lineRule="exact"/>
              <w:jc w:val="center"/>
              <w:rPr>
                <w:rFonts w:ascii="宋体" w:hAnsi="宋体" w:cs="宋体"/>
                <w:color w:val="auto"/>
                <w:kern w:val="0"/>
                <w:sz w:val="22"/>
                <w:highlight w:val="none"/>
              </w:rPr>
            </w:pPr>
            <w:r>
              <w:rPr>
                <w:rFonts w:hint="eastAsia" w:ascii="宋体" w:hAnsi="宋体" w:cs="宋体"/>
                <w:color w:val="auto"/>
                <w:kern w:val="0"/>
                <w:sz w:val="22"/>
                <w:highlight w:val="none"/>
              </w:rPr>
              <w:t>批</w:t>
            </w:r>
          </w:p>
        </w:tc>
      </w:tr>
      <w:bookmarkEnd w:id="1"/>
    </w:tbl>
    <w:p w14:paraId="10429208">
      <w:pPr>
        <w:snapToGrid w:val="0"/>
        <w:spacing w:line="360" w:lineRule="exact"/>
        <w:jc w:val="left"/>
        <w:rPr>
          <w:rFonts w:hint="eastAsia" w:ascii="宋体" w:hAnsi="宋体" w:cs="宋体"/>
          <w:b/>
          <w:bCs/>
          <w:color w:val="auto"/>
          <w:spacing w:val="-6"/>
          <w:sz w:val="22"/>
          <w:highlight w:val="none"/>
        </w:rPr>
      </w:pPr>
      <w:r>
        <w:rPr>
          <w:rFonts w:hint="eastAsia"/>
          <w:b/>
          <w:bCs/>
          <w:color w:val="auto"/>
          <w:sz w:val="22"/>
          <w:highlight w:val="none"/>
        </w:rPr>
        <w:t>三</w:t>
      </w:r>
      <w:r>
        <w:rPr>
          <w:rFonts w:hint="eastAsia" w:ascii="宋体" w:hAnsi="宋体" w:cs="宋体"/>
          <w:b/>
          <w:bCs/>
          <w:color w:val="auto"/>
          <w:spacing w:val="-6"/>
          <w:sz w:val="22"/>
          <w:highlight w:val="none"/>
        </w:rPr>
        <w:t>、其他</w:t>
      </w:r>
    </w:p>
    <w:p w14:paraId="52FBF7A6">
      <w:pPr>
        <w:snapToGrid w:val="0"/>
        <w:spacing w:line="360" w:lineRule="exact"/>
        <w:ind w:firstLine="418" w:firstLineChars="200"/>
        <w:jc w:val="left"/>
        <w:rPr>
          <w:rFonts w:hint="eastAsia" w:ascii="宋体" w:hAnsi="宋体" w:cs="宋体"/>
          <w:b/>
          <w:bCs/>
          <w:color w:val="auto"/>
          <w:spacing w:val="-6"/>
          <w:sz w:val="22"/>
          <w:highlight w:val="none"/>
        </w:rPr>
      </w:pPr>
      <w:r>
        <w:rPr>
          <w:rFonts w:hint="eastAsia" w:ascii="宋体" w:hAnsi="宋体" w:cs="宋体"/>
          <w:b/>
          <w:bCs/>
          <w:color w:val="auto"/>
          <w:spacing w:val="-6"/>
          <w:sz w:val="22"/>
          <w:highlight w:val="none"/>
        </w:rPr>
        <w:t>1.除招标文件中所明确的采购需求外，欢迎其他能满足本项目采购需求且性所明确采购需求的产品参加投标报价。同时在采购需求偏离表中作出详细对比说明。</w:t>
      </w:r>
    </w:p>
    <w:p w14:paraId="75A71727">
      <w:pPr>
        <w:snapToGrid w:val="0"/>
        <w:spacing w:line="360" w:lineRule="exact"/>
        <w:ind w:firstLine="418" w:firstLineChars="200"/>
        <w:jc w:val="left"/>
        <w:rPr>
          <w:rFonts w:hint="eastAsia" w:ascii="宋体" w:hAnsi="宋体" w:cs="宋体"/>
          <w:b/>
          <w:bCs/>
          <w:color w:val="auto"/>
          <w:spacing w:val="-6"/>
          <w:sz w:val="22"/>
          <w:highlight w:val="none"/>
        </w:rPr>
      </w:pPr>
      <w:r>
        <w:rPr>
          <w:rFonts w:hint="eastAsia" w:ascii="宋体" w:hAnsi="宋体" w:cs="宋体"/>
          <w:b/>
          <w:bCs/>
          <w:color w:val="auto"/>
          <w:spacing w:val="-6"/>
          <w:sz w:val="22"/>
          <w:highlight w:val="none"/>
        </w:rPr>
        <w:t>2.带“▲且加下划线”的有关条款为实质性条款，投标人必须做出实质性响应，不允许负偏离，出现负偏离的将导致投标无效。打★的条款为重要指标，允许负偏离，但在技术评分时会重点扣分，具体见评标办法。</w:t>
      </w:r>
    </w:p>
    <w:p w14:paraId="43A00199">
      <w:pPr>
        <w:snapToGrid w:val="0"/>
        <w:spacing w:line="360" w:lineRule="exact"/>
        <w:ind w:firstLine="418" w:firstLineChars="200"/>
        <w:jc w:val="left"/>
        <w:rPr>
          <w:rFonts w:hint="eastAsia" w:ascii="宋体" w:hAnsi="宋体" w:cs="宋体"/>
          <w:b/>
          <w:bCs/>
          <w:color w:val="auto"/>
          <w:spacing w:val="-6"/>
          <w:sz w:val="22"/>
          <w:highlight w:val="none"/>
        </w:rPr>
      </w:pPr>
      <w:r>
        <w:rPr>
          <w:rFonts w:hint="eastAsia" w:ascii="宋体" w:hAnsi="宋体" w:cs="宋体"/>
          <w:b/>
          <w:bCs/>
          <w:color w:val="auto"/>
          <w:spacing w:val="-6"/>
          <w:sz w:val="22"/>
          <w:highlight w:val="none"/>
        </w:rPr>
        <w:t>3.如技术要求中未特别注明需执行的国家相关标准、行业标准、地方标准或者其他标准、规范，则统一执行最新标准、规范。</w:t>
      </w:r>
    </w:p>
    <w:p w14:paraId="3459609B">
      <w:pPr>
        <w:snapToGrid w:val="0"/>
        <w:spacing w:line="360" w:lineRule="exact"/>
        <w:ind w:firstLine="418" w:firstLineChars="200"/>
        <w:jc w:val="left"/>
        <w:rPr>
          <w:rFonts w:hint="eastAsia" w:ascii="宋体" w:hAnsi="宋体" w:cs="宋体"/>
          <w:b/>
          <w:color w:val="auto"/>
          <w:sz w:val="32"/>
          <w:highlight w:val="none"/>
        </w:rPr>
      </w:pPr>
      <w:r>
        <w:rPr>
          <w:rFonts w:hint="eastAsia" w:ascii="宋体" w:hAnsi="宋体" w:cs="宋体"/>
          <w:b/>
          <w:bCs/>
          <w:color w:val="auto"/>
          <w:spacing w:val="-6"/>
          <w:sz w:val="22"/>
          <w:highlight w:val="none"/>
        </w:rPr>
        <w:t>4.技术部分中需要提供的证明材料有有效期的必须在有效期内，否则视为未提供。</w:t>
      </w:r>
    </w:p>
    <w:p w14:paraId="62771275"/>
    <w:sectPr>
      <w:footerReference r:id="rId3" w:type="default"/>
      <w:pgSz w:w="11906" w:h="16838"/>
      <w:pgMar w:top="1440" w:right="1080" w:bottom="1440" w:left="108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FF0FF1">
    <w:pPr>
      <w:pStyle w:val="6"/>
      <w:tabs>
        <w:tab w:val="left" w:pos="4725"/>
        <w:tab w:val="clear" w:pos="4153"/>
      </w:tabs>
      <w:rPr>
        <w:rFonts w:hint="eastAsia" w:eastAsia="宋体"/>
        <w:lang w:eastAsia="zh-CN"/>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2A9B3F9F">
                          <w:pPr>
                            <w:pStyle w:val="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14:paraId="2A9B3F9F">
                    <w:pPr>
                      <w:pStyle w:val="6"/>
                    </w:pPr>
                    <w:r>
                      <w:fldChar w:fldCharType="begin"/>
                    </w:r>
                    <w:r>
                      <w:instrText xml:space="preserve"> PAGE  \* MERGEFORMAT </w:instrText>
                    </w:r>
                    <w:r>
                      <w:fldChar w:fldCharType="separate"/>
                    </w:r>
                    <w:r>
                      <w:t>1</w:t>
                    </w:r>
                    <w:r>
                      <w:fldChar w:fldCharType="end"/>
                    </w:r>
                  </w:p>
                </w:txbxContent>
              </v:textbox>
            </v:shape>
          </w:pict>
        </mc:Fallback>
      </mc:AlternateContent>
    </w:r>
    <w:r>
      <w:rPr>
        <w:rFonts w:hint="eastAsia"/>
        <w:lang w:eastAsia="zh-CN"/>
      </w:rPr>
      <w:tab/>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EwNTQyMDU4ZjViYTgyY2JhMWRhOWMxODQ1Zjg1MTIifQ=="/>
  </w:docVars>
  <w:rsids>
    <w:rsidRoot w:val="00000000"/>
    <w:rsid w:val="5F285F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qFormat="1"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9">
    <w:name w:val="Default Paragraph Font"/>
    <w:semiHidden/>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pPr>
      <w:spacing w:after="120"/>
    </w:pPr>
  </w:style>
  <w:style w:type="paragraph" w:styleId="3">
    <w:name w:val="Body Text First Indent"/>
    <w:basedOn w:val="2"/>
    <w:next w:val="4"/>
    <w:qFormat/>
    <w:uiPriority w:val="0"/>
    <w:pPr>
      <w:autoSpaceDE w:val="0"/>
      <w:autoSpaceDN w:val="0"/>
      <w:adjustRightInd w:val="0"/>
      <w:ind w:firstLine="420" w:firstLineChars="100"/>
      <w:jc w:val="left"/>
    </w:pPr>
    <w:rPr>
      <w:rFonts w:ascii="仿宋_GB2312"/>
      <w:b/>
      <w:kern w:val="0"/>
      <w:sz w:val="32"/>
      <w:szCs w:val="32"/>
    </w:rPr>
  </w:style>
  <w:style w:type="paragraph" w:styleId="4">
    <w:name w:val="toc 6"/>
    <w:basedOn w:val="1"/>
    <w:next w:val="1"/>
    <w:qFormat/>
    <w:uiPriority w:val="0"/>
    <w:pPr>
      <w:autoSpaceDE w:val="0"/>
      <w:autoSpaceDN w:val="0"/>
      <w:adjustRightInd w:val="0"/>
      <w:ind w:left="2100" w:leftChars="1000"/>
      <w:jc w:val="left"/>
    </w:pPr>
    <w:rPr>
      <w:kern w:val="0"/>
      <w:sz w:val="20"/>
    </w:rPr>
  </w:style>
  <w:style w:type="paragraph" w:styleId="5">
    <w:name w:val="Plain Text"/>
    <w:basedOn w:val="1"/>
    <w:next w:val="1"/>
    <w:qFormat/>
    <w:uiPriority w:val="0"/>
    <w:pPr>
      <w:widowControl/>
      <w:overflowPunct w:val="0"/>
      <w:autoSpaceDE w:val="0"/>
      <w:autoSpaceDN w:val="0"/>
      <w:adjustRightInd w:val="0"/>
      <w:jc w:val="left"/>
      <w:textAlignment w:val="baseline"/>
    </w:pPr>
    <w:rPr>
      <w:rFonts w:ascii="宋体" w:hAnsi="Courier New"/>
      <w:sz w:val="24"/>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0</Words>
  <Characters>0</Characters>
  <Lines>0</Lines>
  <Paragraphs>0</Paragraphs>
  <TotalTime>0</TotalTime>
  <ScaleCrop>false</ScaleCrop>
  <LinksUpToDate>false</LinksUpToDate>
  <CharactersWithSpaces>0</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dc:creator>
  <cp:lastModifiedBy></cp:lastModifiedBy>
  <dcterms:modified xsi:type="dcterms:W3CDTF">2024-10-23T09:11:10Z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8B91AEA639D54321969315CBCF5B9BDF_12</vt:lpwstr>
  </property>
</Properties>
</file>