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E7F8B">
      <w:pPr>
        <w:snapToGrid w:val="0"/>
        <w:spacing w:line="400" w:lineRule="exact"/>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rPr>
        <w:t>采购需求</w:t>
      </w:r>
    </w:p>
    <w:p w14:paraId="7B6A4AFF">
      <w:pPr>
        <w:pStyle w:val="4"/>
        <w:keepNext w:val="0"/>
        <w:keepLines w:val="0"/>
        <w:pageBreakBefore w:val="0"/>
        <w:kinsoku/>
        <w:wordWrap/>
        <w:topLinePunct w:val="0"/>
        <w:bidi w:val="0"/>
        <w:snapToGrid w:val="0"/>
        <w:spacing w:line="360" w:lineRule="exact"/>
        <w:outlineLvl w:val="0"/>
        <w:rPr>
          <w:rFonts w:hint="eastAsia" w:ascii="宋体" w:hAnsi="宋体" w:eastAsia="宋体" w:cs="宋体"/>
          <w:b/>
          <w:bCs/>
          <w:color w:val="auto"/>
          <w:sz w:val="22"/>
          <w:szCs w:val="22"/>
          <w:highlight w:val="none"/>
        </w:rPr>
      </w:pPr>
      <w:bookmarkStart w:id="0" w:name="_Toc29640"/>
      <w:r>
        <w:rPr>
          <w:rFonts w:hint="eastAsia" w:ascii="宋体" w:hAnsi="宋体" w:eastAsia="宋体" w:cs="宋体"/>
          <w:b/>
          <w:bCs/>
          <w:color w:val="auto"/>
          <w:sz w:val="22"/>
          <w:highlight w:val="none"/>
        </w:rPr>
        <w:t>一</w:t>
      </w:r>
      <w:r>
        <w:rPr>
          <w:rFonts w:hint="eastAsia" w:ascii="宋体" w:hAnsi="宋体" w:eastAsia="宋体" w:cs="宋体"/>
          <w:b/>
          <w:bCs/>
          <w:color w:val="auto"/>
          <w:sz w:val="22"/>
          <w:highlight w:val="none"/>
          <w:lang w:eastAsia="zh-CN"/>
        </w:rPr>
        <w:t>、</w:t>
      </w:r>
      <w:r>
        <w:rPr>
          <w:rFonts w:hint="eastAsia" w:ascii="宋体" w:hAnsi="宋体" w:eastAsia="宋体" w:cs="宋体"/>
          <w:b/>
          <w:bCs/>
          <w:color w:val="auto"/>
          <w:sz w:val="22"/>
          <w:highlight w:val="none"/>
        </w:rPr>
        <w:t>采</w:t>
      </w:r>
      <w:r>
        <w:rPr>
          <w:rFonts w:hint="eastAsia" w:ascii="宋体" w:hAnsi="宋体" w:eastAsia="宋体" w:cs="宋体"/>
          <w:b/>
          <w:bCs/>
          <w:color w:val="auto"/>
          <w:sz w:val="22"/>
          <w:szCs w:val="22"/>
          <w:highlight w:val="none"/>
        </w:rPr>
        <w:t>购清单</w:t>
      </w:r>
      <w:bookmarkEnd w:id="0"/>
    </w:p>
    <w:tbl>
      <w:tblPr>
        <w:tblStyle w:val="5"/>
        <w:tblW w:w="7387" w:type="dxa"/>
        <w:jc w:val="center"/>
        <w:tblLayout w:type="fixed"/>
        <w:tblCellMar>
          <w:top w:w="0" w:type="dxa"/>
          <w:left w:w="108" w:type="dxa"/>
          <w:bottom w:w="0" w:type="dxa"/>
          <w:right w:w="108" w:type="dxa"/>
        </w:tblCellMar>
      </w:tblPr>
      <w:tblGrid>
        <w:gridCol w:w="1337"/>
        <w:gridCol w:w="3200"/>
        <w:gridCol w:w="1275"/>
        <w:gridCol w:w="1575"/>
      </w:tblGrid>
      <w:tr w14:paraId="7FCE1B68">
        <w:tblPrEx>
          <w:tblCellMar>
            <w:top w:w="0" w:type="dxa"/>
            <w:left w:w="108" w:type="dxa"/>
            <w:bottom w:w="0" w:type="dxa"/>
            <w:right w:w="108" w:type="dxa"/>
          </w:tblCellMar>
        </w:tblPrEx>
        <w:trPr>
          <w:trHeight w:val="454" w:hRule="atLeast"/>
          <w:jc w:val="center"/>
        </w:trPr>
        <w:tc>
          <w:tcPr>
            <w:tcW w:w="133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FE33540">
            <w:pPr>
              <w:keepNext w:val="0"/>
              <w:keepLines w:val="0"/>
              <w:pageBreakBefore w:val="0"/>
              <w:kinsoku/>
              <w:wordWrap/>
              <w:overflowPunct/>
              <w:topLinePunct w:val="0"/>
              <w:bidi w:val="0"/>
              <w:snapToGrid/>
              <w:spacing w:line="360" w:lineRule="exact"/>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标项</w:t>
            </w:r>
          </w:p>
        </w:tc>
        <w:tc>
          <w:tcPr>
            <w:tcW w:w="32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87CB2F8">
            <w:pPr>
              <w:keepNext w:val="0"/>
              <w:keepLines w:val="0"/>
              <w:pageBreakBefore w:val="0"/>
              <w:kinsoku/>
              <w:wordWrap/>
              <w:overflowPunct/>
              <w:topLinePunct w:val="0"/>
              <w:bidi w:val="0"/>
              <w:snapToGrid/>
              <w:spacing w:line="36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项目名称</w:t>
            </w:r>
          </w:p>
        </w:tc>
        <w:tc>
          <w:tcPr>
            <w:tcW w:w="1275"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32DE50A4">
            <w:pPr>
              <w:keepNext w:val="0"/>
              <w:keepLines w:val="0"/>
              <w:pageBreakBefore w:val="0"/>
              <w:kinsoku/>
              <w:wordWrap/>
              <w:overflowPunct/>
              <w:topLinePunct w:val="0"/>
              <w:bidi w:val="0"/>
              <w:snapToGrid/>
              <w:spacing w:line="36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数量</w:t>
            </w:r>
          </w:p>
        </w:tc>
        <w:tc>
          <w:tcPr>
            <w:tcW w:w="1575"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308D94F">
            <w:pPr>
              <w:keepNext w:val="0"/>
              <w:keepLines w:val="0"/>
              <w:pageBreakBefore w:val="0"/>
              <w:kinsoku/>
              <w:wordWrap/>
              <w:overflowPunct/>
              <w:topLinePunct w:val="0"/>
              <w:bidi w:val="0"/>
              <w:snapToGrid/>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备注</w:t>
            </w:r>
          </w:p>
        </w:tc>
      </w:tr>
      <w:tr w14:paraId="0E3DAF93">
        <w:tblPrEx>
          <w:tblCellMar>
            <w:top w:w="0" w:type="dxa"/>
            <w:left w:w="108" w:type="dxa"/>
            <w:bottom w:w="0" w:type="dxa"/>
            <w:right w:w="108" w:type="dxa"/>
          </w:tblCellMar>
        </w:tblPrEx>
        <w:trPr>
          <w:trHeight w:val="516" w:hRule="atLeast"/>
          <w:jc w:val="center"/>
        </w:trPr>
        <w:tc>
          <w:tcPr>
            <w:tcW w:w="133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96676BF">
            <w:pPr>
              <w:keepNext w:val="0"/>
              <w:keepLines w:val="0"/>
              <w:pageBreakBefore w:val="0"/>
              <w:kinsoku/>
              <w:wordWrap/>
              <w:overflowPunct/>
              <w:topLinePunct w:val="0"/>
              <w:bidi w:val="0"/>
              <w:snapToGrid/>
              <w:spacing w:line="36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32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293A9F2">
            <w:pPr>
              <w:keepNext w:val="0"/>
              <w:keepLines w:val="0"/>
              <w:pageBreakBefore w:val="0"/>
              <w:kinsoku/>
              <w:wordWrap/>
              <w:overflowPunct/>
              <w:topLinePunct w:val="0"/>
              <w:bidi w:val="0"/>
              <w:snapToGrid/>
              <w:spacing w:line="36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zh-CN"/>
              </w:rPr>
              <w:t>智能化设备维护</w:t>
            </w:r>
          </w:p>
        </w:tc>
        <w:tc>
          <w:tcPr>
            <w:tcW w:w="1275"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905B82D">
            <w:pPr>
              <w:keepNext w:val="0"/>
              <w:keepLines w:val="0"/>
              <w:pageBreakBefore w:val="0"/>
              <w:kinsoku/>
              <w:wordWrap/>
              <w:overflowPunct/>
              <w:topLinePunct w:val="0"/>
              <w:bidi w:val="0"/>
              <w:snapToGrid/>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1</w:t>
            </w:r>
            <w:r>
              <w:rPr>
                <w:rFonts w:hint="eastAsia" w:ascii="宋体" w:hAnsi="宋体" w:eastAsia="宋体" w:cs="宋体"/>
                <w:color w:val="auto"/>
                <w:sz w:val="22"/>
                <w:szCs w:val="22"/>
                <w:highlight w:val="none"/>
                <w:lang w:val="en-US" w:eastAsia="zh-CN"/>
              </w:rPr>
              <w:t>项</w:t>
            </w:r>
          </w:p>
        </w:tc>
        <w:tc>
          <w:tcPr>
            <w:tcW w:w="1575" w:type="dxa"/>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14:paraId="63BA0854">
            <w:pPr>
              <w:keepNext w:val="0"/>
              <w:keepLines w:val="0"/>
              <w:pageBreakBefore w:val="0"/>
              <w:kinsoku/>
              <w:wordWrap/>
              <w:overflowPunct/>
              <w:topLinePunct w:val="0"/>
              <w:bidi w:val="0"/>
              <w:snapToGrid/>
              <w:spacing w:line="360" w:lineRule="exact"/>
              <w:jc w:val="center"/>
              <w:rPr>
                <w:rFonts w:hint="eastAsia" w:ascii="宋体" w:hAnsi="宋体" w:eastAsia="宋体" w:cs="宋体"/>
                <w:color w:val="auto"/>
                <w:sz w:val="22"/>
                <w:szCs w:val="22"/>
                <w:highlight w:val="none"/>
                <w:lang w:eastAsia="zh-CN"/>
              </w:rPr>
            </w:pPr>
          </w:p>
        </w:tc>
      </w:tr>
    </w:tbl>
    <w:p w14:paraId="7CB26F30">
      <w:pPr>
        <w:keepNext w:val="0"/>
        <w:keepLines w:val="0"/>
        <w:pageBreakBefore w:val="0"/>
        <w:kinsoku/>
        <w:wordWrap/>
        <w:topLinePunct w:val="0"/>
        <w:bidi w:val="0"/>
        <w:snapToGrid w:val="0"/>
        <w:spacing w:line="360" w:lineRule="exact"/>
        <w:outlineLvl w:val="0"/>
        <w:rPr>
          <w:rFonts w:hint="eastAsia" w:ascii="宋体" w:hAnsi="宋体" w:eastAsia="宋体" w:cs="宋体"/>
          <w:b/>
          <w:bCs/>
          <w:color w:val="auto"/>
          <w:spacing w:val="-6"/>
          <w:sz w:val="22"/>
          <w:szCs w:val="22"/>
          <w:highlight w:val="none"/>
        </w:rPr>
      </w:pPr>
      <w:bookmarkStart w:id="1" w:name="_Toc11956"/>
      <w:r>
        <w:rPr>
          <w:rFonts w:hint="eastAsia" w:ascii="宋体" w:hAnsi="宋体" w:eastAsia="宋体" w:cs="宋体"/>
          <w:b/>
          <w:bCs/>
          <w:color w:val="auto"/>
          <w:sz w:val="22"/>
          <w:szCs w:val="22"/>
          <w:highlight w:val="none"/>
        </w:rPr>
        <w:t>二</w:t>
      </w:r>
      <w:r>
        <w:rPr>
          <w:rFonts w:hint="eastAsia" w:ascii="宋体" w:hAnsi="宋体" w:eastAsia="宋体" w:cs="宋体"/>
          <w:b/>
          <w:bCs/>
          <w:color w:val="auto"/>
          <w:sz w:val="22"/>
          <w:szCs w:val="22"/>
          <w:highlight w:val="none"/>
          <w:lang w:eastAsia="zh-CN"/>
        </w:rPr>
        <w:t>、</w:t>
      </w:r>
      <w:r>
        <w:rPr>
          <w:rFonts w:hint="eastAsia" w:ascii="宋体" w:hAnsi="宋体" w:eastAsia="宋体" w:cs="宋体"/>
          <w:b/>
          <w:bCs/>
          <w:color w:val="auto"/>
          <w:spacing w:val="-6"/>
          <w:sz w:val="22"/>
          <w:szCs w:val="22"/>
          <w:highlight w:val="none"/>
        </w:rPr>
        <w:t>商务要求（技术要求里另有注明的以技术要求为准）</w:t>
      </w:r>
      <w:bookmarkEnd w:id="1"/>
    </w:p>
    <w:tbl>
      <w:tblPr>
        <w:tblStyle w:val="5"/>
        <w:tblW w:w="933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42"/>
        <w:gridCol w:w="7888"/>
      </w:tblGrid>
      <w:tr w14:paraId="44B498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442" w:type="dxa"/>
            <w:tcBorders>
              <w:top w:val="single" w:color="auto" w:sz="4" w:space="0"/>
              <w:left w:val="single" w:color="auto" w:sz="4" w:space="0"/>
              <w:bottom w:val="single" w:color="auto" w:sz="4" w:space="0"/>
              <w:right w:val="single" w:color="auto" w:sz="4" w:space="0"/>
            </w:tcBorders>
            <w:noWrap w:val="0"/>
            <w:vAlign w:val="center"/>
          </w:tcPr>
          <w:p w14:paraId="469E150E">
            <w:pPr>
              <w:keepNext w:val="0"/>
              <w:keepLines w:val="0"/>
              <w:pageBreakBefore w:val="0"/>
              <w:kinsoku/>
              <w:wordWrap/>
              <w:topLinePunct w:val="0"/>
              <w:bidi w:val="0"/>
              <w:spacing w:line="360" w:lineRule="exact"/>
              <w:jc w:val="center"/>
              <w:rPr>
                <w:rFonts w:hint="default" w:ascii="宋体" w:hAnsi="宋体" w:eastAsia="宋体" w:cs="宋体"/>
                <w:b/>
                <w:bCs/>
                <w:color w:val="auto"/>
                <w:sz w:val="22"/>
                <w:szCs w:val="22"/>
                <w:highlight w:val="none"/>
                <w:u w:val="single"/>
                <w:lang w:val="en-US" w:eastAsia="zh-CN"/>
              </w:rPr>
            </w:pPr>
            <w:r>
              <w:rPr>
                <w:rFonts w:hint="eastAsia" w:ascii="宋体" w:hAnsi="宋体" w:eastAsia="宋体" w:cs="宋体"/>
                <w:b/>
                <w:bCs/>
                <w:color w:val="auto"/>
                <w:sz w:val="22"/>
                <w:szCs w:val="22"/>
                <w:highlight w:val="none"/>
                <w:u w:val="single"/>
                <w:lang w:val="en-US" w:eastAsia="zh-CN"/>
              </w:rPr>
              <w:t>▲付款方式</w:t>
            </w:r>
          </w:p>
        </w:tc>
        <w:tc>
          <w:tcPr>
            <w:tcW w:w="7888" w:type="dxa"/>
            <w:tcBorders>
              <w:top w:val="single" w:color="auto" w:sz="4" w:space="0"/>
              <w:left w:val="single" w:color="auto" w:sz="4" w:space="0"/>
              <w:bottom w:val="single" w:color="auto" w:sz="4" w:space="0"/>
              <w:right w:val="single" w:color="auto" w:sz="4" w:space="0"/>
            </w:tcBorders>
            <w:noWrap w:val="0"/>
            <w:vAlign w:val="center"/>
          </w:tcPr>
          <w:p w14:paraId="019A846E">
            <w:pPr>
              <w:pStyle w:val="3"/>
              <w:rPr>
                <w:rFonts w:hint="eastAsia" w:ascii="宋体" w:hAnsi="宋体" w:eastAsia="宋体" w:cs="宋体"/>
                <w:b/>
                <w:bCs/>
                <w:color w:val="auto"/>
                <w:sz w:val="22"/>
                <w:szCs w:val="22"/>
                <w:highlight w:val="none"/>
                <w:u w:val="single"/>
                <w:lang w:val="en-US" w:eastAsia="zh-CN"/>
              </w:rPr>
            </w:pPr>
            <w:r>
              <w:rPr>
                <w:rFonts w:hint="eastAsia" w:ascii="宋体" w:hAnsi="宋体" w:eastAsia="宋体" w:cs="宋体"/>
                <w:color w:val="auto"/>
                <w:sz w:val="22"/>
                <w:szCs w:val="22"/>
                <w:highlight w:val="none"/>
                <w:u w:val="single"/>
                <w:lang w:eastAsia="zh-CN"/>
              </w:rPr>
              <w:t>中标人</w:t>
            </w:r>
            <w:r>
              <w:rPr>
                <w:rFonts w:hint="eastAsia" w:ascii="宋体" w:hAnsi="宋体" w:eastAsia="宋体" w:cs="宋体"/>
                <w:color w:val="auto"/>
                <w:sz w:val="22"/>
                <w:szCs w:val="22"/>
                <w:highlight w:val="none"/>
                <w:u w:val="single"/>
              </w:rPr>
              <w:t>完成全部服务，通过</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验收后，</w:t>
            </w:r>
            <w:r>
              <w:rPr>
                <w:rFonts w:hint="eastAsia" w:ascii="宋体" w:hAnsi="宋体" w:eastAsia="宋体" w:cs="宋体"/>
                <w:color w:val="auto"/>
                <w:sz w:val="22"/>
                <w:szCs w:val="22"/>
                <w:highlight w:val="none"/>
                <w:u w:val="single"/>
                <w:lang w:eastAsia="zh-CN"/>
              </w:rPr>
              <w:t>中标人</w:t>
            </w:r>
            <w:r>
              <w:rPr>
                <w:rFonts w:hint="eastAsia" w:ascii="宋体" w:hAnsi="宋体" w:eastAsia="宋体" w:cs="宋体"/>
                <w:color w:val="auto"/>
                <w:sz w:val="22"/>
                <w:szCs w:val="22"/>
                <w:highlight w:val="none"/>
                <w:u w:val="single"/>
              </w:rPr>
              <w:t>向</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支付合同</w:t>
            </w:r>
            <w:r>
              <w:rPr>
                <w:rFonts w:hint="eastAsia" w:ascii="宋体" w:hAnsi="宋体" w:eastAsia="宋体" w:cs="宋体"/>
                <w:color w:val="auto"/>
                <w:sz w:val="22"/>
                <w:szCs w:val="22"/>
                <w:highlight w:val="none"/>
                <w:u w:val="single"/>
                <w:lang w:val="en-US" w:eastAsia="zh-CN"/>
              </w:rPr>
              <w:t>总价（投标总价）</w:t>
            </w:r>
            <w:r>
              <w:rPr>
                <w:rFonts w:hint="eastAsia" w:ascii="宋体" w:hAnsi="宋体" w:eastAsia="宋体" w:cs="宋体"/>
                <w:color w:val="auto"/>
                <w:sz w:val="22"/>
                <w:szCs w:val="22"/>
                <w:highlight w:val="none"/>
                <w:u w:val="single"/>
              </w:rPr>
              <w:t>的</w:t>
            </w:r>
            <w:r>
              <w:rPr>
                <w:rFonts w:hint="eastAsia" w:ascii="宋体" w:hAnsi="宋体" w:eastAsia="宋体" w:cs="宋体"/>
                <w:color w:val="auto"/>
                <w:sz w:val="22"/>
                <w:szCs w:val="22"/>
                <w:highlight w:val="none"/>
                <w:u w:val="single"/>
                <w:lang w:eastAsia="zh-CN"/>
              </w:rPr>
              <w:t>2.5%</w:t>
            </w:r>
            <w:r>
              <w:rPr>
                <w:rFonts w:hint="eastAsia" w:ascii="宋体" w:hAnsi="宋体" w:eastAsia="宋体" w:cs="宋体"/>
                <w:color w:val="auto"/>
                <w:sz w:val="22"/>
                <w:szCs w:val="22"/>
                <w:highlight w:val="none"/>
                <w:u w:val="single"/>
              </w:rPr>
              <w:t>作为履约保证金（需提供汇款凭证复印件），</w:t>
            </w:r>
            <w:r>
              <w:rPr>
                <w:rFonts w:hint="eastAsia" w:ascii="宋体" w:hAnsi="宋体" w:eastAsia="宋体" w:cs="宋体"/>
                <w:color w:val="auto"/>
                <w:sz w:val="22"/>
                <w:szCs w:val="22"/>
                <w:highlight w:val="none"/>
                <w:u w:val="single"/>
                <w:lang w:val="en-US" w:eastAsia="zh-CN"/>
              </w:rPr>
              <w:t>并与采购人和永嘉县职业教育中心分别签订合同，开具相应合同金额</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合同</w:t>
            </w:r>
            <w:r>
              <w:rPr>
                <w:rFonts w:hint="eastAsia" w:ascii="宋体" w:hAnsi="宋体" w:eastAsia="宋体" w:cs="宋体"/>
                <w:color w:val="auto"/>
                <w:sz w:val="22"/>
                <w:szCs w:val="22"/>
                <w:highlight w:val="none"/>
                <w:u w:val="single"/>
                <w:lang w:val="en-US" w:eastAsia="zh-CN"/>
              </w:rPr>
              <w:t>金额27</w:t>
            </w:r>
            <w:r>
              <w:rPr>
                <w:rFonts w:hint="eastAsia" w:ascii="宋体" w:hAnsi="宋体" w:eastAsia="宋体" w:cs="宋体"/>
                <w:color w:val="auto"/>
                <w:sz w:val="22"/>
                <w:szCs w:val="22"/>
                <w:highlight w:val="none"/>
                <w:u w:val="single"/>
              </w:rPr>
              <w:t>%</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lang w:val="en-US" w:eastAsia="zh-CN"/>
              </w:rPr>
              <w:t>永嘉县职业教育中心</w:t>
            </w:r>
            <w:r>
              <w:rPr>
                <w:rFonts w:hint="eastAsia" w:ascii="宋体" w:hAnsi="宋体" w:eastAsia="宋体" w:cs="宋体"/>
                <w:color w:val="auto"/>
                <w:sz w:val="22"/>
                <w:szCs w:val="22"/>
                <w:highlight w:val="none"/>
                <w:u w:val="single"/>
              </w:rPr>
              <w:t>合同</w:t>
            </w:r>
            <w:r>
              <w:rPr>
                <w:rFonts w:hint="eastAsia" w:ascii="宋体" w:hAnsi="宋体" w:eastAsia="宋体" w:cs="宋体"/>
                <w:color w:val="auto"/>
                <w:sz w:val="22"/>
                <w:szCs w:val="22"/>
                <w:highlight w:val="none"/>
                <w:u w:val="single"/>
                <w:lang w:val="en-US" w:eastAsia="zh-CN"/>
              </w:rPr>
              <w:t>金额73</w:t>
            </w:r>
            <w:r>
              <w:rPr>
                <w:rFonts w:hint="eastAsia" w:ascii="宋体" w:hAnsi="宋体" w:eastAsia="宋体" w:cs="宋体"/>
                <w:color w:val="auto"/>
                <w:sz w:val="22"/>
                <w:szCs w:val="22"/>
                <w:highlight w:val="none"/>
                <w:u w:val="single"/>
              </w:rPr>
              <w:t>%</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rPr>
              <w:t>的增值税正式发票，</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lang w:val="en-US" w:eastAsia="zh-CN"/>
              </w:rPr>
              <w:t>和永嘉县职业教育中心</w:t>
            </w:r>
            <w:r>
              <w:rPr>
                <w:rFonts w:hint="eastAsia" w:ascii="宋体" w:hAnsi="宋体" w:eastAsia="宋体" w:cs="宋体"/>
                <w:color w:val="auto"/>
                <w:sz w:val="22"/>
                <w:szCs w:val="22"/>
                <w:highlight w:val="none"/>
                <w:u w:val="single"/>
              </w:rPr>
              <w:t>入库报销后15个工作日内，</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向</w:t>
            </w:r>
            <w:r>
              <w:rPr>
                <w:rFonts w:hint="eastAsia" w:ascii="宋体" w:hAnsi="宋体" w:eastAsia="宋体" w:cs="宋体"/>
                <w:color w:val="auto"/>
                <w:sz w:val="22"/>
                <w:szCs w:val="22"/>
                <w:highlight w:val="none"/>
                <w:u w:val="single"/>
                <w:lang w:eastAsia="zh-CN"/>
              </w:rPr>
              <w:t>中标人</w:t>
            </w:r>
            <w:r>
              <w:rPr>
                <w:rFonts w:hint="eastAsia" w:ascii="宋体" w:hAnsi="宋体" w:eastAsia="宋体" w:cs="宋体"/>
                <w:color w:val="auto"/>
                <w:sz w:val="22"/>
                <w:szCs w:val="22"/>
                <w:highlight w:val="none"/>
                <w:u w:val="single"/>
              </w:rPr>
              <w:t>支付</w:t>
            </w:r>
            <w:r>
              <w:rPr>
                <w:rFonts w:hint="eastAsia" w:ascii="宋体" w:hAnsi="宋体" w:eastAsia="宋体" w:cs="宋体"/>
                <w:color w:val="auto"/>
                <w:sz w:val="22"/>
                <w:szCs w:val="22"/>
                <w:highlight w:val="none"/>
                <w:u w:val="single"/>
                <w:lang w:val="en-US" w:eastAsia="zh-CN"/>
              </w:rPr>
              <w:t>27</w:t>
            </w:r>
            <w:r>
              <w:rPr>
                <w:rFonts w:hint="eastAsia" w:ascii="宋体" w:hAnsi="宋体" w:eastAsia="宋体" w:cs="宋体"/>
                <w:color w:val="auto"/>
                <w:sz w:val="22"/>
                <w:szCs w:val="22"/>
                <w:highlight w:val="none"/>
                <w:u w:val="single"/>
              </w:rPr>
              <w:t>%合同价款</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lang w:val="en-US" w:eastAsia="zh-CN"/>
              </w:rPr>
              <w:t>永嘉县职业教育中心</w:t>
            </w:r>
            <w:r>
              <w:rPr>
                <w:rFonts w:hint="eastAsia" w:ascii="宋体" w:hAnsi="宋体" w:eastAsia="宋体" w:cs="宋体"/>
                <w:color w:val="auto"/>
                <w:sz w:val="22"/>
                <w:szCs w:val="22"/>
                <w:highlight w:val="none"/>
                <w:u w:val="single"/>
              </w:rPr>
              <w:t>向</w:t>
            </w:r>
            <w:r>
              <w:rPr>
                <w:rFonts w:hint="eastAsia" w:ascii="宋体" w:hAnsi="宋体" w:eastAsia="宋体" w:cs="宋体"/>
                <w:color w:val="auto"/>
                <w:sz w:val="22"/>
                <w:szCs w:val="22"/>
                <w:highlight w:val="none"/>
                <w:u w:val="single"/>
                <w:lang w:eastAsia="zh-CN"/>
              </w:rPr>
              <w:t>中标人</w:t>
            </w:r>
            <w:r>
              <w:rPr>
                <w:rFonts w:hint="eastAsia" w:ascii="宋体" w:hAnsi="宋体" w:eastAsia="宋体" w:cs="宋体"/>
                <w:color w:val="auto"/>
                <w:sz w:val="22"/>
                <w:szCs w:val="22"/>
                <w:highlight w:val="none"/>
                <w:u w:val="single"/>
              </w:rPr>
              <w:t>支付</w:t>
            </w:r>
            <w:r>
              <w:rPr>
                <w:rFonts w:hint="eastAsia" w:ascii="宋体" w:hAnsi="宋体" w:eastAsia="宋体" w:cs="宋体"/>
                <w:color w:val="auto"/>
                <w:sz w:val="22"/>
                <w:szCs w:val="22"/>
                <w:highlight w:val="none"/>
                <w:u w:val="single"/>
                <w:lang w:val="en-US" w:eastAsia="zh-CN"/>
              </w:rPr>
              <w:t>73</w:t>
            </w:r>
            <w:r>
              <w:rPr>
                <w:rFonts w:hint="eastAsia" w:ascii="宋体" w:hAnsi="宋体" w:eastAsia="宋体" w:cs="宋体"/>
                <w:color w:val="auto"/>
                <w:sz w:val="22"/>
                <w:szCs w:val="22"/>
                <w:highlight w:val="none"/>
                <w:u w:val="single"/>
              </w:rPr>
              <w:t>%合同价款；自验收通过之日起计算，一年满后无质量问题，</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无息退还履约保证金。</w:t>
            </w:r>
          </w:p>
        </w:tc>
      </w:tr>
      <w:tr w14:paraId="113F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442" w:type="dxa"/>
            <w:tcBorders>
              <w:top w:val="single" w:color="auto" w:sz="4" w:space="0"/>
              <w:left w:val="single" w:color="auto" w:sz="4" w:space="0"/>
              <w:bottom w:val="single" w:color="auto" w:sz="4" w:space="0"/>
              <w:right w:val="single" w:color="auto" w:sz="4" w:space="0"/>
            </w:tcBorders>
            <w:noWrap w:val="0"/>
            <w:vAlign w:val="center"/>
          </w:tcPr>
          <w:p w14:paraId="6B48A157">
            <w:pPr>
              <w:keepNext w:val="0"/>
              <w:keepLines w:val="0"/>
              <w:pageBreakBefore w:val="0"/>
              <w:kinsoku/>
              <w:wordWrap/>
              <w:topLinePunct w:val="0"/>
              <w:bidi w:val="0"/>
              <w:spacing w:line="360" w:lineRule="exact"/>
              <w:jc w:val="center"/>
              <w:rPr>
                <w:rFonts w:hint="eastAsia" w:ascii="宋体" w:hAnsi="宋体" w:cs="宋体"/>
                <w:b/>
                <w:bCs/>
                <w:color w:val="auto"/>
                <w:kern w:val="2"/>
                <w:sz w:val="22"/>
                <w:szCs w:val="22"/>
                <w:highlight w:val="none"/>
                <w:lang w:val="en-US" w:eastAsia="zh-CN" w:bidi="ar-SA"/>
              </w:rPr>
            </w:pPr>
            <w:r>
              <w:rPr>
                <w:rFonts w:hint="eastAsia" w:ascii="宋体" w:hAnsi="宋体" w:cs="宋体"/>
                <w:b/>
                <w:bCs/>
                <w:color w:val="auto"/>
                <w:sz w:val="22"/>
                <w:szCs w:val="22"/>
                <w:highlight w:val="none"/>
              </w:rPr>
              <w:t>服务时间</w:t>
            </w:r>
          </w:p>
        </w:tc>
        <w:tc>
          <w:tcPr>
            <w:tcW w:w="7888" w:type="dxa"/>
            <w:tcBorders>
              <w:top w:val="single" w:color="auto" w:sz="4" w:space="0"/>
              <w:left w:val="single" w:color="auto" w:sz="4" w:space="0"/>
              <w:bottom w:val="single" w:color="auto" w:sz="4" w:space="0"/>
              <w:right w:val="single" w:color="auto" w:sz="4" w:space="0"/>
            </w:tcBorders>
            <w:noWrap w:val="0"/>
            <w:vAlign w:val="center"/>
          </w:tcPr>
          <w:p w14:paraId="7ADA9A66">
            <w:pPr>
              <w:keepNext w:val="0"/>
              <w:keepLines w:val="0"/>
              <w:pageBreakBefore w:val="0"/>
              <w:kinsoku/>
              <w:wordWrap/>
              <w:topLinePunct w:val="0"/>
              <w:bidi w:val="0"/>
              <w:spacing w:line="360" w:lineRule="exact"/>
              <w:rPr>
                <w:rFonts w:hint="default" w:eastAsia="宋体"/>
                <w:color w:val="auto"/>
                <w:kern w:val="2"/>
                <w:sz w:val="22"/>
                <w:szCs w:val="22"/>
                <w:highlight w:val="none"/>
                <w:lang w:val="en-US" w:eastAsia="zh-CN" w:bidi="ar-SA"/>
              </w:rPr>
            </w:pPr>
            <w:r>
              <w:rPr>
                <w:rFonts w:hint="eastAsia"/>
                <w:color w:val="auto"/>
                <w:sz w:val="22"/>
                <w:szCs w:val="22"/>
                <w:highlight w:val="none"/>
                <w:lang w:val="en-US" w:eastAsia="zh-CN"/>
              </w:rPr>
              <w:t>自合同签订之日起1年。</w:t>
            </w:r>
          </w:p>
        </w:tc>
      </w:tr>
      <w:tr w14:paraId="62C134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442" w:type="dxa"/>
            <w:tcBorders>
              <w:top w:val="single" w:color="auto" w:sz="4" w:space="0"/>
              <w:left w:val="single" w:color="auto" w:sz="4" w:space="0"/>
              <w:bottom w:val="single" w:color="auto" w:sz="4" w:space="0"/>
              <w:right w:val="single" w:color="auto" w:sz="4" w:space="0"/>
            </w:tcBorders>
            <w:noWrap w:val="0"/>
            <w:vAlign w:val="center"/>
          </w:tcPr>
          <w:p w14:paraId="3ED1104A">
            <w:pPr>
              <w:keepNext w:val="0"/>
              <w:keepLines w:val="0"/>
              <w:pageBreakBefore w:val="0"/>
              <w:kinsoku/>
              <w:wordWrap/>
              <w:topLinePunct w:val="0"/>
              <w:bidi w:val="0"/>
              <w:spacing w:line="360" w:lineRule="exact"/>
              <w:jc w:val="center"/>
              <w:rPr>
                <w:rFonts w:hint="eastAsia" w:ascii="宋体" w:hAnsi="宋体" w:cs="宋体"/>
                <w:b/>
                <w:bCs/>
                <w:color w:val="auto"/>
                <w:spacing w:val="-6"/>
                <w:kern w:val="2"/>
                <w:sz w:val="22"/>
                <w:szCs w:val="22"/>
                <w:highlight w:val="none"/>
                <w:lang w:val="en-US" w:eastAsia="zh-CN" w:bidi="ar-SA"/>
              </w:rPr>
            </w:pPr>
            <w:r>
              <w:rPr>
                <w:rFonts w:hint="eastAsia" w:ascii="宋体" w:hAnsi="宋体" w:cs="宋体"/>
                <w:b/>
                <w:bCs/>
                <w:color w:val="auto"/>
                <w:sz w:val="22"/>
                <w:szCs w:val="22"/>
                <w:highlight w:val="none"/>
              </w:rPr>
              <w:t>服务地点</w:t>
            </w:r>
          </w:p>
        </w:tc>
        <w:tc>
          <w:tcPr>
            <w:tcW w:w="7888" w:type="dxa"/>
            <w:tcBorders>
              <w:top w:val="single" w:color="auto" w:sz="4" w:space="0"/>
              <w:left w:val="single" w:color="auto" w:sz="4" w:space="0"/>
              <w:bottom w:val="single" w:color="auto" w:sz="4" w:space="0"/>
              <w:right w:val="single" w:color="auto" w:sz="4" w:space="0"/>
            </w:tcBorders>
            <w:noWrap w:val="0"/>
            <w:vAlign w:val="center"/>
          </w:tcPr>
          <w:p w14:paraId="4BB1CE93">
            <w:pPr>
              <w:keepNext w:val="0"/>
              <w:keepLines w:val="0"/>
              <w:pageBreakBefore w:val="0"/>
              <w:kinsoku/>
              <w:wordWrap/>
              <w:topLinePunct w:val="0"/>
              <w:bidi w:val="0"/>
              <w:spacing w:line="360" w:lineRule="exact"/>
              <w:jc w:val="left"/>
              <w:rPr>
                <w:rFonts w:hint="eastAsia" w:ascii="宋体" w:hAnsi="宋体" w:cs="宋体"/>
                <w:color w:val="auto"/>
                <w:kern w:val="2"/>
                <w:sz w:val="22"/>
                <w:szCs w:val="22"/>
                <w:highlight w:val="none"/>
                <w:u w:val="single"/>
                <w:lang w:val="en-US" w:eastAsia="zh-CN" w:bidi="ar-SA"/>
              </w:rPr>
            </w:pPr>
            <w:r>
              <w:rPr>
                <w:rFonts w:hint="eastAsia" w:ascii="宋体" w:hAnsi="宋体" w:cs="宋体"/>
                <w:color w:val="auto"/>
                <w:sz w:val="22"/>
                <w:szCs w:val="22"/>
                <w:highlight w:val="none"/>
              </w:rPr>
              <w:t>温州职业技术学院指定地点。</w:t>
            </w:r>
          </w:p>
        </w:tc>
      </w:tr>
    </w:tbl>
    <w:p w14:paraId="2635E717">
      <w:pPr>
        <w:keepNext w:val="0"/>
        <w:keepLines w:val="0"/>
        <w:pageBreakBefore w:val="0"/>
        <w:widowControl w:val="0"/>
        <w:numPr>
          <w:ilvl w:val="0"/>
          <w:numId w:val="0"/>
        </w:numPr>
        <w:kinsoku/>
        <w:wordWrap/>
        <w:overflowPunct/>
        <w:topLinePunct w:val="0"/>
        <w:autoSpaceDE/>
        <w:autoSpaceDN/>
        <w:bidi w:val="0"/>
        <w:adjustRightInd/>
        <w:snapToGrid w:val="0"/>
        <w:spacing w:line="360" w:lineRule="exact"/>
        <w:textAlignment w:val="auto"/>
        <w:rPr>
          <w:rFonts w:hint="eastAsia" w:ascii="宋体" w:hAnsi="宋体" w:eastAsia="宋体" w:cs="宋体"/>
          <w:b/>
          <w:bCs/>
          <w:color w:val="auto"/>
          <w:spacing w:val="-6"/>
          <w:sz w:val="22"/>
          <w:szCs w:val="22"/>
          <w:highlight w:val="none"/>
        </w:rPr>
      </w:pPr>
      <w:r>
        <w:rPr>
          <w:rFonts w:hint="eastAsia" w:ascii="宋体" w:hAnsi="宋体" w:eastAsia="宋体" w:cs="宋体"/>
          <w:b/>
          <w:bCs/>
          <w:color w:val="auto"/>
          <w:spacing w:val="-6"/>
          <w:sz w:val="22"/>
          <w:szCs w:val="22"/>
          <w:highlight w:val="none"/>
          <w:lang w:val="en-US" w:eastAsia="zh-CN"/>
        </w:rPr>
        <w:t>三、</w:t>
      </w:r>
      <w:r>
        <w:rPr>
          <w:rFonts w:hint="eastAsia" w:ascii="宋体" w:hAnsi="宋体" w:eastAsia="宋体" w:cs="宋体"/>
          <w:b/>
          <w:bCs/>
          <w:color w:val="auto"/>
          <w:spacing w:val="-6"/>
          <w:sz w:val="22"/>
          <w:szCs w:val="22"/>
          <w:highlight w:val="none"/>
          <w:lang w:eastAsia="zh-CN"/>
        </w:rPr>
        <w:t>技术</w:t>
      </w:r>
      <w:r>
        <w:rPr>
          <w:rFonts w:hint="eastAsia" w:ascii="宋体" w:hAnsi="宋体" w:eastAsia="宋体" w:cs="宋体"/>
          <w:b/>
          <w:bCs/>
          <w:color w:val="auto"/>
          <w:spacing w:val="-6"/>
          <w:sz w:val="22"/>
          <w:szCs w:val="22"/>
          <w:highlight w:val="none"/>
        </w:rPr>
        <w:t>要求</w:t>
      </w:r>
    </w:p>
    <w:p w14:paraId="64BD8B79">
      <w:pPr>
        <w:pageBreakBefore w:val="0"/>
        <w:kinsoku/>
        <w:wordWrap/>
        <w:topLinePunct w:val="0"/>
        <w:bidi w:val="0"/>
        <w:spacing w:line="360" w:lineRule="exact"/>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（一）本次招标服务的设备见下表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2586"/>
        <w:gridCol w:w="4494"/>
        <w:gridCol w:w="795"/>
        <w:gridCol w:w="877"/>
      </w:tblGrid>
      <w:tr w14:paraId="5275C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168C5926">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序号</w:t>
            </w:r>
          </w:p>
        </w:tc>
        <w:tc>
          <w:tcPr>
            <w:tcW w:w="2586" w:type="dxa"/>
            <w:noWrap w:val="0"/>
            <w:vAlign w:val="center"/>
          </w:tcPr>
          <w:p w14:paraId="3236CAC8">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名称</w:t>
            </w:r>
          </w:p>
        </w:tc>
        <w:tc>
          <w:tcPr>
            <w:tcW w:w="4494" w:type="dxa"/>
            <w:noWrap w:val="0"/>
            <w:vAlign w:val="center"/>
          </w:tcPr>
          <w:p w14:paraId="7A6550FE">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设备及位置</w:t>
            </w:r>
          </w:p>
        </w:tc>
        <w:tc>
          <w:tcPr>
            <w:tcW w:w="795" w:type="dxa"/>
            <w:noWrap w:val="0"/>
            <w:vAlign w:val="center"/>
          </w:tcPr>
          <w:p w14:paraId="6F6F4C39">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单位</w:t>
            </w:r>
          </w:p>
        </w:tc>
        <w:tc>
          <w:tcPr>
            <w:tcW w:w="877" w:type="dxa"/>
            <w:noWrap w:val="0"/>
            <w:vAlign w:val="center"/>
          </w:tcPr>
          <w:p w14:paraId="39852647">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数量</w:t>
            </w:r>
          </w:p>
        </w:tc>
      </w:tr>
      <w:tr w14:paraId="1229C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6FBB7CC5">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w:t>
            </w:r>
          </w:p>
        </w:tc>
        <w:tc>
          <w:tcPr>
            <w:tcW w:w="2586" w:type="dxa"/>
            <w:noWrap w:val="0"/>
            <w:vAlign w:val="center"/>
          </w:tcPr>
          <w:p w14:paraId="3AB59F9B">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lang w:val="en-US" w:eastAsia="zh-CN"/>
              </w:rPr>
              <w:t>校园有线、无线</w:t>
            </w:r>
            <w:r>
              <w:rPr>
                <w:rFonts w:hint="eastAsia" w:ascii="宋体" w:hAnsi="宋体" w:eastAsia="宋体" w:cs="宋体"/>
                <w:color w:val="auto"/>
                <w:sz w:val="22"/>
                <w:szCs w:val="22"/>
                <w:highlight w:val="none"/>
              </w:rPr>
              <w:t>网络</w:t>
            </w:r>
          </w:p>
        </w:tc>
        <w:tc>
          <w:tcPr>
            <w:tcW w:w="4494" w:type="dxa"/>
            <w:noWrap w:val="0"/>
            <w:vAlign w:val="center"/>
          </w:tcPr>
          <w:p w14:paraId="7300E34F">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综合楼中心机房、办公室、宿舍及公共场所</w:t>
            </w:r>
          </w:p>
        </w:tc>
        <w:tc>
          <w:tcPr>
            <w:tcW w:w="795" w:type="dxa"/>
            <w:noWrap w:val="0"/>
            <w:vAlign w:val="center"/>
          </w:tcPr>
          <w:p w14:paraId="211364DF">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点</w:t>
            </w:r>
          </w:p>
        </w:tc>
        <w:tc>
          <w:tcPr>
            <w:tcW w:w="877" w:type="dxa"/>
            <w:noWrap w:val="0"/>
            <w:vAlign w:val="center"/>
          </w:tcPr>
          <w:p w14:paraId="3F68398D">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3500</w:t>
            </w:r>
          </w:p>
        </w:tc>
      </w:tr>
      <w:tr w14:paraId="585FD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687DF18A">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2</w:t>
            </w:r>
          </w:p>
        </w:tc>
        <w:tc>
          <w:tcPr>
            <w:tcW w:w="2586" w:type="dxa"/>
            <w:noWrap w:val="0"/>
            <w:vAlign w:val="center"/>
          </w:tcPr>
          <w:p w14:paraId="6A4BE026">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lang w:val="en-US" w:eastAsia="zh-CN"/>
              </w:rPr>
              <w:t>校园</w:t>
            </w:r>
            <w:r>
              <w:rPr>
                <w:rFonts w:hint="eastAsia" w:ascii="宋体" w:hAnsi="宋体" w:eastAsia="宋体" w:cs="宋体"/>
                <w:color w:val="auto"/>
                <w:sz w:val="22"/>
                <w:szCs w:val="22"/>
                <w:highlight w:val="none"/>
              </w:rPr>
              <w:t>广播</w:t>
            </w:r>
          </w:p>
        </w:tc>
        <w:tc>
          <w:tcPr>
            <w:tcW w:w="4494" w:type="dxa"/>
            <w:noWrap w:val="0"/>
            <w:vAlign w:val="center"/>
          </w:tcPr>
          <w:p w14:paraId="06A262C2">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室外、实训楼、教学楼、广播室</w:t>
            </w:r>
          </w:p>
        </w:tc>
        <w:tc>
          <w:tcPr>
            <w:tcW w:w="795" w:type="dxa"/>
            <w:noWrap w:val="0"/>
            <w:vAlign w:val="center"/>
          </w:tcPr>
          <w:p w14:paraId="20F8179C">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套</w:t>
            </w:r>
          </w:p>
        </w:tc>
        <w:tc>
          <w:tcPr>
            <w:tcW w:w="877" w:type="dxa"/>
            <w:noWrap w:val="0"/>
            <w:vAlign w:val="center"/>
          </w:tcPr>
          <w:p w14:paraId="3E3CD61D">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w:t>
            </w:r>
          </w:p>
        </w:tc>
      </w:tr>
      <w:tr w14:paraId="2091D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2E88111C">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3</w:t>
            </w:r>
          </w:p>
        </w:tc>
        <w:tc>
          <w:tcPr>
            <w:tcW w:w="2586" w:type="dxa"/>
            <w:noWrap w:val="0"/>
            <w:vAlign w:val="center"/>
          </w:tcPr>
          <w:p w14:paraId="30475CA1">
            <w:pPr>
              <w:pageBreakBefore w:val="0"/>
              <w:kinsoku/>
              <w:wordWrap/>
              <w:topLinePunct w:val="0"/>
              <w:bidi w:val="0"/>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高职全国英语等级考试应急保障广播系统</w:t>
            </w:r>
          </w:p>
        </w:tc>
        <w:tc>
          <w:tcPr>
            <w:tcW w:w="4494" w:type="dxa"/>
            <w:noWrap w:val="0"/>
            <w:vAlign w:val="center"/>
          </w:tcPr>
          <w:p w14:paraId="4A36F4A7">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发射塔及播放机全套设备</w:t>
            </w:r>
          </w:p>
        </w:tc>
        <w:tc>
          <w:tcPr>
            <w:tcW w:w="795" w:type="dxa"/>
            <w:noWrap w:val="0"/>
            <w:vAlign w:val="center"/>
          </w:tcPr>
          <w:p w14:paraId="760D626A">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套</w:t>
            </w:r>
          </w:p>
        </w:tc>
        <w:tc>
          <w:tcPr>
            <w:tcW w:w="877" w:type="dxa"/>
            <w:noWrap w:val="0"/>
            <w:vAlign w:val="center"/>
          </w:tcPr>
          <w:p w14:paraId="4C8C5858">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w:t>
            </w:r>
          </w:p>
        </w:tc>
      </w:tr>
      <w:tr w14:paraId="7C440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2E1EF524">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4</w:t>
            </w:r>
          </w:p>
        </w:tc>
        <w:tc>
          <w:tcPr>
            <w:tcW w:w="2586" w:type="dxa"/>
            <w:noWrap w:val="0"/>
            <w:vAlign w:val="center"/>
          </w:tcPr>
          <w:p w14:paraId="6A78438A">
            <w:pPr>
              <w:pageBreakBefore w:val="0"/>
              <w:kinsoku/>
              <w:wordWrap/>
              <w:topLinePunct w:val="0"/>
              <w:bidi w:val="0"/>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中职英语听力广播设备</w:t>
            </w:r>
          </w:p>
        </w:tc>
        <w:tc>
          <w:tcPr>
            <w:tcW w:w="4494" w:type="dxa"/>
            <w:noWrap w:val="0"/>
            <w:vAlign w:val="center"/>
          </w:tcPr>
          <w:p w14:paraId="1CF21B8B">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全套播放系统</w:t>
            </w:r>
          </w:p>
        </w:tc>
        <w:tc>
          <w:tcPr>
            <w:tcW w:w="795" w:type="dxa"/>
            <w:noWrap w:val="0"/>
            <w:vAlign w:val="center"/>
          </w:tcPr>
          <w:p w14:paraId="14A06D00">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套</w:t>
            </w:r>
          </w:p>
        </w:tc>
        <w:tc>
          <w:tcPr>
            <w:tcW w:w="877" w:type="dxa"/>
            <w:noWrap w:val="0"/>
            <w:vAlign w:val="center"/>
          </w:tcPr>
          <w:p w14:paraId="772B8C5D">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w:t>
            </w:r>
          </w:p>
        </w:tc>
      </w:tr>
      <w:tr w14:paraId="05E44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73AA1450">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5</w:t>
            </w:r>
          </w:p>
        </w:tc>
        <w:tc>
          <w:tcPr>
            <w:tcW w:w="2586" w:type="dxa"/>
            <w:noWrap w:val="0"/>
            <w:vAlign w:val="center"/>
          </w:tcPr>
          <w:p w14:paraId="49DD349C">
            <w:pPr>
              <w:pageBreakBefore w:val="0"/>
              <w:kinsoku/>
              <w:wordWrap/>
              <w:topLinePunct w:val="0"/>
              <w:bidi w:val="0"/>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高职标准考场系统</w:t>
            </w:r>
          </w:p>
        </w:tc>
        <w:tc>
          <w:tcPr>
            <w:tcW w:w="4494" w:type="dxa"/>
            <w:noWrap w:val="0"/>
            <w:vAlign w:val="center"/>
          </w:tcPr>
          <w:p w14:paraId="7E0F36F5">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后台存储控制+65间教室</w:t>
            </w:r>
          </w:p>
        </w:tc>
        <w:tc>
          <w:tcPr>
            <w:tcW w:w="795" w:type="dxa"/>
            <w:noWrap w:val="0"/>
            <w:vAlign w:val="center"/>
          </w:tcPr>
          <w:p w14:paraId="4B6DA295">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套</w:t>
            </w:r>
          </w:p>
        </w:tc>
        <w:tc>
          <w:tcPr>
            <w:tcW w:w="877" w:type="dxa"/>
            <w:noWrap w:val="0"/>
            <w:vAlign w:val="center"/>
          </w:tcPr>
          <w:p w14:paraId="30C5C4C6">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w:t>
            </w:r>
          </w:p>
        </w:tc>
      </w:tr>
      <w:tr w14:paraId="5BC9D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15005431">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6</w:t>
            </w:r>
          </w:p>
        </w:tc>
        <w:tc>
          <w:tcPr>
            <w:tcW w:w="2586" w:type="dxa"/>
            <w:noWrap w:val="0"/>
            <w:vAlign w:val="center"/>
          </w:tcPr>
          <w:p w14:paraId="3189436D">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lang w:val="en-US" w:eastAsia="zh-CN"/>
              </w:rPr>
              <w:t>无纸化会议系统</w:t>
            </w:r>
          </w:p>
        </w:tc>
        <w:tc>
          <w:tcPr>
            <w:tcW w:w="4494" w:type="dxa"/>
            <w:noWrap w:val="0"/>
            <w:vAlign w:val="center"/>
          </w:tcPr>
          <w:p w14:paraId="3F42E0B0">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综合楼会议室</w:t>
            </w:r>
          </w:p>
        </w:tc>
        <w:tc>
          <w:tcPr>
            <w:tcW w:w="795" w:type="dxa"/>
            <w:noWrap w:val="0"/>
            <w:vAlign w:val="center"/>
          </w:tcPr>
          <w:p w14:paraId="3E5261C2">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套</w:t>
            </w:r>
          </w:p>
        </w:tc>
        <w:tc>
          <w:tcPr>
            <w:tcW w:w="877" w:type="dxa"/>
            <w:noWrap w:val="0"/>
            <w:vAlign w:val="center"/>
          </w:tcPr>
          <w:p w14:paraId="35BD69FE">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8</w:t>
            </w:r>
          </w:p>
        </w:tc>
      </w:tr>
      <w:tr w14:paraId="07998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60C2C641">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7</w:t>
            </w:r>
          </w:p>
        </w:tc>
        <w:tc>
          <w:tcPr>
            <w:tcW w:w="2586" w:type="dxa"/>
            <w:noWrap w:val="0"/>
            <w:vAlign w:val="center"/>
          </w:tcPr>
          <w:p w14:paraId="4330A8FC">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监控</w:t>
            </w:r>
            <w:r>
              <w:rPr>
                <w:rFonts w:hint="eastAsia" w:ascii="宋体" w:hAnsi="宋体" w:eastAsia="宋体" w:cs="宋体"/>
                <w:color w:val="auto"/>
                <w:sz w:val="22"/>
                <w:szCs w:val="22"/>
                <w:highlight w:val="none"/>
                <w:lang w:val="en-US" w:eastAsia="zh-CN"/>
              </w:rPr>
              <w:t>设备</w:t>
            </w:r>
          </w:p>
        </w:tc>
        <w:tc>
          <w:tcPr>
            <w:tcW w:w="4494" w:type="dxa"/>
            <w:noWrap w:val="0"/>
            <w:vAlign w:val="center"/>
          </w:tcPr>
          <w:p w14:paraId="4F3E64D4">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全院摄像机</w:t>
            </w:r>
          </w:p>
        </w:tc>
        <w:tc>
          <w:tcPr>
            <w:tcW w:w="795" w:type="dxa"/>
            <w:noWrap w:val="0"/>
            <w:vAlign w:val="center"/>
          </w:tcPr>
          <w:p w14:paraId="4CA547A7">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台</w:t>
            </w:r>
          </w:p>
        </w:tc>
        <w:tc>
          <w:tcPr>
            <w:tcW w:w="877" w:type="dxa"/>
            <w:noWrap w:val="0"/>
            <w:vAlign w:val="center"/>
          </w:tcPr>
          <w:p w14:paraId="1A7AB30C">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1300</w:t>
            </w:r>
          </w:p>
        </w:tc>
      </w:tr>
      <w:tr w14:paraId="7453E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44895468">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8</w:t>
            </w:r>
          </w:p>
        </w:tc>
        <w:tc>
          <w:tcPr>
            <w:tcW w:w="2586" w:type="dxa"/>
            <w:noWrap w:val="0"/>
            <w:vAlign w:val="center"/>
          </w:tcPr>
          <w:p w14:paraId="60DB5D40">
            <w:pPr>
              <w:pageBreakBefore w:val="0"/>
              <w:kinsoku/>
              <w:wordWrap/>
              <w:topLinePunct w:val="0"/>
              <w:bidi w:val="0"/>
              <w:spacing w:line="36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vertAlign w:val="baseline"/>
                <w:lang w:val="en-US" w:eastAsia="zh-CN"/>
              </w:rPr>
              <w:t>拼接大屏</w:t>
            </w:r>
          </w:p>
        </w:tc>
        <w:tc>
          <w:tcPr>
            <w:tcW w:w="4494" w:type="dxa"/>
            <w:noWrap w:val="0"/>
            <w:vAlign w:val="center"/>
          </w:tcPr>
          <w:p w14:paraId="52A9ED23">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中心机房电视墙</w:t>
            </w:r>
          </w:p>
        </w:tc>
        <w:tc>
          <w:tcPr>
            <w:tcW w:w="795" w:type="dxa"/>
            <w:noWrap w:val="0"/>
            <w:vAlign w:val="center"/>
          </w:tcPr>
          <w:p w14:paraId="394221AA">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台</w:t>
            </w:r>
          </w:p>
        </w:tc>
        <w:tc>
          <w:tcPr>
            <w:tcW w:w="877" w:type="dxa"/>
            <w:noWrap w:val="0"/>
            <w:vAlign w:val="center"/>
          </w:tcPr>
          <w:p w14:paraId="7742C020">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30</w:t>
            </w:r>
          </w:p>
        </w:tc>
      </w:tr>
      <w:tr w14:paraId="63FAD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6A8CA66A">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9</w:t>
            </w:r>
          </w:p>
        </w:tc>
        <w:tc>
          <w:tcPr>
            <w:tcW w:w="2586" w:type="dxa"/>
            <w:noWrap w:val="0"/>
            <w:vAlign w:val="center"/>
          </w:tcPr>
          <w:p w14:paraId="2B451E97">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lang w:val="en-US" w:eastAsia="zh-CN"/>
              </w:rPr>
              <w:t>存储设备</w:t>
            </w:r>
          </w:p>
        </w:tc>
        <w:tc>
          <w:tcPr>
            <w:tcW w:w="4494" w:type="dxa"/>
            <w:noWrap w:val="0"/>
            <w:vAlign w:val="center"/>
          </w:tcPr>
          <w:p w14:paraId="7314FBD5">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存储（含384块硬盘）</w:t>
            </w:r>
          </w:p>
        </w:tc>
        <w:tc>
          <w:tcPr>
            <w:tcW w:w="795" w:type="dxa"/>
            <w:noWrap w:val="0"/>
            <w:vAlign w:val="center"/>
          </w:tcPr>
          <w:p w14:paraId="703CFCD9">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台</w:t>
            </w:r>
          </w:p>
        </w:tc>
        <w:tc>
          <w:tcPr>
            <w:tcW w:w="877" w:type="dxa"/>
            <w:noWrap w:val="0"/>
            <w:vAlign w:val="center"/>
          </w:tcPr>
          <w:p w14:paraId="5E2A8630">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8</w:t>
            </w:r>
          </w:p>
        </w:tc>
      </w:tr>
      <w:tr w14:paraId="1FCCB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215477AF">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10</w:t>
            </w:r>
          </w:p>
        </w:tc>
        <w:tc>
          <w:tcPr>
            <w:tcW w:w="2586" w:type="dxa"/>
            <w:noWrap w:val="0"/>
            <w:vAlign w:val="center"/>
          </w:tcPr>
          <w:p w14:paraId="0EE44DC4">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lang w:val="en-US" w:eastAsia="zh-CN"/>
              </w:rPr>
              <w:t>电子围栏</w:t>
            </w:r>
          </w:p>
        </w:tc>
        <w:tc>
          <w:tcPr>
            <w:tcW w:w="4494" w:type="dxa"/>
            <w:noWrap w:val="0"/>
            <w:vAlign w:val="center"/>
          </w:tcPr>
          <w:p w14:paraId="35A5873B">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四周围墙</w:t>
            </w:r>
          </w:p>
        </w:tc>
        <w:tc>
          <w:tcPr>
            <w:tcW w:w="795" w:type="dxa"/>
            <w:noWrap w:val="0"/>
            <w:vAlign w:val="center"/>
          </w:tcPr>
          <w:p w14:paraId="79001B07">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米</w:t>
            </w:r>
          </w:p>
        </w:tc>
        <w:tc>
          <w:tcPr>
            <w:tcW w:w="877" w:type="dxa"/>
            <w:noWrap w:val="0"/>
            <w:vAlign w:val="center"/>
          </w:tcPr>
          <w:p w14:paraId="44B7BC9C">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4000</w:t>
            </w:r>
          </w:p>
        </w:tc>
      </w:tr>
      <w:tr w14:paraId="6C32C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00F52106">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11</w:t>
            </w:r>
          </w:p>
        </w:tc>
        <w:tc>
          <w:tcPr>
            <w:tcW w:w="2586" w:type="dxa"/>
            <w:noWrap w:val="0"/>
            <w:vAlign w:val="center"/>
          </w:tcPr>
          <w:p w14:paraId="1D880B30">
            <w:pPr>
              <w:pageBreakBefore w:val="0"/>
              <w:kinsoku/>
              <w:wordWrap/>
              <w:topLinePunct w:val="0"/>
              <w:bidi w:val="0"/>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人脸识别闸机</w:t>
            </w:r>
          </w:p>
        </w:tc>
        <w:tc>
          <w:tcPr>
            <w:tcW w:w="4494" w:type="dxa"/>
            <w:noWrap w:val="0"/>
            <w:vAlign w:val="center"/>
          </w:tcPr>
          <w:p w14:paraId="2FBBF3BD">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宿舍出入口、图书馆入出入口、校门出入口</w:t>
            </w:r>
          </w:p>
        </w:tc>
        <w:tc>
          <w:tcPr>
            <w:tcW w:w="795" w:type="dxa"/>
            <w:noWrap w:val="0"/>
            <w:vAlign w:val="center"/>
          </w:tcPr>
          <w:p w14:paraId="4D6EF34C">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台</w:t>
            </w:r>
          </w:p>
        </w:tc>
        <w:tc>
          <w:tcPr>
            <w:tcW w:w="877" w:type="dxa"/>
            <w:noWrap w:val="0"/>
            <w:vAlign w:val="center"/>
          </w:tcPr>
          <w:p w14:paraId="141EC58B">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30</w:t>
            </w:r>
          </w:p>
        </w:tc>
      </w:tr>
      <w:tr w14:paraId="04D2D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2CDF6F17">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12</w:t>
            </w:r>
          </w:p>
        </w:tc>
        <w:tc>
          <w:tcPr>
            <w:tcW w:w="2586" w:type="dxa"/>
            <w:noWrap w:val="0"/>
            <w:vAlign w:val="center"/>
          </w:tcPr>
          <w:p w14:paraId="428A9C79">
            <w:pPr>
              <w:pageBreakBefore w:val="0"/>
              <w:kinsoku/>
              <w:wordWrap/>
              <w:topLinePunct w:val="0"/>
              <w:bidi w:val="0"/>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车辆道闸设备</w:t>
            </w:r>
          </w:p>
        </w:tc>
        <w:tc>
          <w:tcPr>
            <w:tcW w:w="4494" w:type="dxa"/>
            <w:noWrap w:val="0"/>
            <w:vAlign w:val="center"/>
          </w:tcPr>
          <w:p w14:paraId="0C94C7B6">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4个大门口</w:t>
            </w:r>
          </w:p>
        </w:tc>
        <w:tc>
          <w:tcPr>
            <w:tcW w:w="795" w:type="dxa"/>
            <w:noWrap w:val="0"/>
            <w:vAlign w:val="center"/>
          </w:tcPr>
          <w:p w14:paraId="7B318A15">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台</w:t>
            </w:r>
          </w:p>
        </w:tc>
        <w:tc>
          <w:tcPr>
            <w:tcW w:w="877" w:type="dxa"/>
            <w:noWrap w:val="0"/>
            <w:vAlign w:val="center"/>
          </w:tcPr>
          <w:p w14:paraId="21C2ED2D">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4</w:t>
            </w:r>
          </w:p>
        </w:tc>
      </w:tr>
      <w:tr w14:paraId="2A2AF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17BE08A5">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13</w:t>
            </w:r>
          </w:p>
        </w:tc>
        <w:tc>
          <w:tcPr>
            <w:tcW w:w="2586" w:type="dxa"/>
            <w:noWrap w:val="0"/>
            <w:vAlign w:val="center"/>
          </w:tcPr>
          <w:p w14:paraId="3738B3DD">
            <w:pPr>
              <w:pageBreakBefore w:val="0"/>
              <w:kinsoku/>
              <w:wordWrap/>
              <w:topLinePunct w:val="0"/>
              <w:bidi w:val="0"/>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门禁系统</w:t>
            </w:r>
          </w:p>
        </w:tc>
        <w:tc>
          <w:tcPr>
            <w:tcW w:w="4494" w:type="dxa"/>
            <w:noWrap w:val="0"/>
            <w:vAlign w:val="center"/>
          </w:tcPr>
          <w:p w14:paraId="46A9F939">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实训室及教室出入口</w:t>
            </w:r>
          </w:p>
        </w:tc>
        <w:tc>
          <w:tcPr>
            <w:tcW w:w="795" w:type="dxa"/>
            <w:noWrap w:val="0"/>
            <w:vAlign w:val="center"/>
          </w:tcPr>
          <w:p w14:paraId="530B013A">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套</w:t>
            </w:r>
          </w:p>
        </w:tc>
        <w:tc>
          <w:tcPr>
            <w:tcW w:w="877" w:type="dxa"/>
            <w:noWrap w:val="0"/>
            <w:vAlign w:val="center"/>
          </w:tcPr>
          <w:p w14:paraId="18D8E0DD">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160</w:t>
            </w:r>
          </w:p>
        </w:tc>
      </w:tr>
      <w:tr w14:paraId="4753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1E2FCF15">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14</w:t>
            </w:r>
          </w:p>
        </w:tc>
        <w:tc>
          <w:tcPr>
            <w:tcW w:w="2586" w:type="dxa"/>
            <w:noWrap w:val="0"/>
            <w:vAlign w:val="center"/>
          </w:tcPr>
          <w:p w14:paraId="183507C4">
            <w:pPr>
              <w:pageBreakBefore w:val="0"/>
              <w:kinsoku/>
              <w:wordWrap/>
              <w:topLinePunct w:val="0"/>
              <w:bidi w:val="0"/>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LED大屏</w:t>
            </w:r>
          </w:p>
        </w:tc>
        <w:tc>
          <w:tcPr>
            <w:tcW w:w="4494" w:type="dxa"/>
            <w:noWrap w:val="0"/>
            <w:vAlign w:val="center"/>
          </w:tcPr>
          <w:p w14:paraId="356E6071">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报告厅、阶梯教室、会议室、室外</w:t>
            </w:r>
          </w:p>
        </w:tc>
        <w:tc>
          <w:tcPr>
            <w:tcW w:w="795" w:type="dxa"/>
            <w:noWrap w:val="0"/>
            <w:vAlign w:val="center"/>
          </w:tcPr>
          <w:p w14:paraId="423D5980">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平方</w:t>
            </w:r>
          </w:p>
        </w:tc>
        <w:tc>
          <w:tcPr>
            <w:tcW w:w="877" w:type="dxa"/>
            <w:noWrap w:val="0"/>
            <w:vAlign w:val="center"/>
          </w:tcPr>
          <w:p w14:paraId="74B0BFB2">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400</w:t>
            </w:r>
          </w:p>
        </w:tc>
      </w:tr>
      <w:tr w14:paraId="3655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09DB2519">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15</w:t>
            </w:r>
          </w:p>
        </w:tc>
        <w:tc>
          <w:tcPr>
            <w:tcW w:w="2586" w:type="dxa"/>
            <w:noWrap w:val="0"/>
            <w:vAlign w:val="center"/>
          </w:tcPr>
          <w:p w14:paraId="3F96CC0A">
            <w:pPr>
              <w:pageBreakBefore w:val="0"/>
              <w:kinsoku/>
              <w:wordWrap/>
              <w:topLinePunct w:val="0"/>
              <w:bidi w:val="0"/>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阶梯教室音响设备</w:t>
            </w:r>
          </w:p>
        </w:tc>
        <w:tc>
          <w:tcPr>
            <w:tcW w:w="4494" w:type="dxa"/>
            <w:noWrap w:val="0"/>
            <w:vAlign w:val="center"/>
          </w:tcPr>
          <w:p w14:paraId="2740D9F6">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lang w:val="en-US" w:eastAsia="zh-CN"/>
              </w:rPr>
              <w:t>阶梯教室</w:t>
            </w:r>
          </w:p>
        </w:tc>
        <w:tc>
          <w:tcPr>
            <w:tcW w:w="795" w:type="dxa"/>
            <w:noWrap w:val="0"/>
            <w:vAlign w:val="center"/>
          </w:tcPr>
          <w:p w14:paraId="1D60EE71">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套</w:t>
            </w:r>
          </w:p>
        </w:tc>
        <w:tc>
          <w:tcPr>
            <w:tcW w:w="877" w:type="dxa"/>
            <w:noWrap w:val="0"/>
            <w:vAlign w:val="center"/>
          </w:tcPr>
          <w:p w14:paraId="6138AE57">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6</w:t>
            </w:r>
          </w:p>
        </w:tc>
      </w:tr>
      <w:tr w14:paraId="6E039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386320F8">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16</w:t>
            </w:r>
          </w:p>
        </w:tc>
        <w:tc>
          <w:tcPr>
            <w:tcW w:w="2586" w:type="dxa"/>
            <w:noWrap w:val="0"/>
            <w:vAlign w:val="center"/>
          </w:tcPr>
          <w:p w14:paraId="02D11481">
            <w:pPr>
              <w:pageBreakBefore w:val="0"/>
              <w:kinsoku/>
              <w:wordWrap/>
              <w:topLinePunct w:val="0"/>
              <w:bidi w:val="0"/>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多功能厅音响灯光</w:t>
            </w:r>
            <w:r>
              <w:rPr>
                <w:rFonts w:hint="eastAsia" w:ascii="宋体" w:hAnsi="宋体" w:eastAsia="宋体" w:cs="宋体"/>
                <w:color w:val="auto"/>
                <w:sz w:val="22"/>
                <w:szCs w:val="22"/>
                <w:highlight w:val="none"/>
                <w:lang w:val="en-US" w:eastAsia="zh-CN"/>
              </w:rPr>
              <w:t>系统</w:t>
            </w:r>
          </w:p>
        </w:tc>
        <w:tc>
          <w:tcPr>
            <w:tcW w:w="4494" w:type="dxa"/>
            <w:noWrap w:val="0"/>
            <w:vAlign w:val="center"/>
          </w:tcPr>
          <w:p w14:paraId="47D03EAF">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500人多功能厅含音箱设备及灯光、舞台等</w:t>
            </w:r>
          </w:p>
        </w:tc>
        <w:tc>
          <w:tcPr>
            <w:tcW w:w="795" w:type="dxa"/>
            <w:noWrap w:val="0"/>
            <w:vAlign w:val="center"/>
          </w:tcPr>
          <w:p w14:paraId="43D40064">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套</w:t>
            </w:r>
          </w:p>
        </w:tc>
        <w:tc>
          <w:tcPr>
            <w:tcW w:w="877" w:type="dxa"/>
            <w:noWrap w:val="0"/>
            <w:vAlign w:val="center"/>
          </w:tcPr>
          <w:p w14:paraId="7DD2BAA8">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w:t>
            </w:r>
          </w:p>
        </w:tc>
      </w:tr>
      <w:tr w14:paraId="10FE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6" w:type="dxa"/>
            <w:noWrap w:val="0"/>
            <w:vAlign w:val="center"/>
          </w:tcPr>
          <w:p w14:paraId="0730CC60">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17</w:t>
            </w:r>
          </w:p>
        </w:tc>
        <w:tc>
          <w:tcPr>
            <w:tcW w:w="2586" w:type="dxa"/>
            <w:noWrap w:val="0"/>
            <w:vAlign w:val="center"/>
          </w:tcPr>
          <w:p w14:paraId="5B86A22D">
            <w:pPr>
              <w:pageBreakBefore w:val="0"/>
              <w:kinsoku/>
              <w:wordWrap/>
              <w:topLinePunct w:val="0"/>
              <w:bidi w:val="0"/>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报告厅音响灯光</w:t>
            </w:r>
            <w:r>
              <w:rPr>
                <w:rFonts w:hint="eastAsia" w:ascii="宋体" w:hAnsi="宋体" w:eastAsia="宋体" w:cs="宋体"/>
                <w:color w:val="auto"/>
                <w:sz w:val="22"/>
                <w:szCs w:val="22"/>
                <w:highlight w:val="none"/>
                <w:lang w:val="en-US" w:eastAsia="zh-CN"/>
              </w:rPr>
              <w:t>系统</w:t>
            </w:r>
          </w:p>
        </w:tc>
        <w:tc>
          <w:tcPr>
            <w:tcW w:w="4494" w:type="dxa"/>
            <w:noWrap w:val="0"/>
            <w:vAlign w:val="center"/>
          </w:tcPr>
          <w:p w14:paraId="2999966E">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500人报告厅含音箱设备及灯光、舞台等</w:t>
            </w:r>
          </w:p>
        </w:tc>
        <w:tc>
          <w:tcPr>
            <w:tcW w:w="795" w:type="dxa"/>
            <w:noWrap w:val="0"/>
            <w:vAlign w:val="center"/>
          </w:tcPr>
          <w:p w14:paraId="45FB81CB">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套</w:t>
            </w:r>
          </w:p>
        </w:tc>
        <w:tc>
          <w:tcPr>
            <w:tcW w:w="877" w:type="dxa"/>
            <w:noWrap w:val="0"/>
            <w:vAlign w:val="center"/>
          </w:tcPr>
          <w:p w14:paraId="369AFD0D">
            <w:pPr>
              <w:pageBreakBefore w:val="0"/>
              <w:kinsoku/>
              <w:wordWrap/>
              <w:topLinePunct w:val="0"/>
              <w:bidi w:val="0"/>
              <w:spacing w:line="360" w:lineRule="exact"/>
              <w:jc w:val="center"/>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1</w:t>
            </w:r>
          </w:p>
        </w:tc>
      </w:tr>
    </w:tbl>
    <w:p w14:paraId="72E8A002">
      <w:pPr>
        <w:pageBreakBefore w:val="0"/>
        <w:numPr>
          <w:ilvl w:val="0"/>
          <w:numId w:val="1"/>
        </w:numPr>
        <w:kinsoku/>
        <w:wordWrap/>
        <w:topLinePunct w:val="0"/>
        <w:bidi w:val="0"/>
        <w:spacing w:line="360" w:lineRule="exact"/>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服务要求及技术标准</w:t>
      </w:r>
    </w:p>
    <w:p w14:paraId="3BFCD6F1">
      <w:pPr>
        <w:pageBreakBefore w:val="0"/>
        <w:numPr>
          <w:ilvl w:val="0"/>
          <w:numId w:val="2"/>
        </w:numPr>
        <w:kinsoku/>
        <w:wordWrap/>
        <w:topLinePunct w:val="0"/>
        <w:bidi w:val="0"/>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承包方式</w:t>
      </w:r>
    </w:p>
    <w:p w14:paraId="77FF957F">
      <w:pPr>
        <w:pageBreakBefore w:val="0"/>
        <w:kinsoku/>
        <w:wordWrap/>
        <w:topLinePunct w:val="0"/>
        <w:bidi w:val="0"/>
        <w:adjustRightInd w:val="0"/>
        <w:snapToGrid w:val="0"/>
        <w:spacing w:line="360" w:lineRule="exact"/>
        <w:ind w:firstLine="482" w:firstLineChars="231"/>
        <w:jc w:val="left"/>
        <w:rPr>
          <w:rFonts w:hint="eastAsia" w:ascii="宋体" w:hAnsi="宋体" w:eastAsia="宋体" w:cs="宋体"/>
          <w:color w:val="auto"/>
          <w:sz w:val="22"/>
          <w:szCs w:val="22"/>
          <w:highlight w:val="none"/>
          <w:u w:val="singl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color w:val="auto"/>
          <w:sz w:val="22"/>
          <w:szCs w:val="22"/>
          <w:highlight w:val="none"/>
          <w:u w:val="single"/>
        </w:rPr>
        <w:t>1.本次招标的全部</w:t>
      </w:r>
      <w:r>
        <w:rPr>
          <w:rFonts w:hint="eastAsia" w:ascii="宋体" w:hAnsi="宋体" w:eastAsia="宋体" w:cs="宋体"/>
          <w:color w:val="auto"/>
          <w:sz w:val="22"/>
          <w:szCs w:val="22"/>
          <w:highlight w:val="none"/>
          <w:u w:val="single"/>
          <w:lang w:val="en-US" w:eastAsia="zh-CN"/>
        </w:rPr>
        <w:t>智能化设备</w:t>
      </w:r>
      <w:r>
        <w:rPr>
          <w:rFonts w:hint="eastAsia" w:ascii="宋体" w:hAnsi="宋体" w:eastAsia="宋体" w:cs="宋体"/>
          <w:color w:val="auto"/>
          <w:sz w:val="22"/>
          <w:szCs w:val="22"/>
          <w:highlight w:val="none"/>
          <w:u w:val="single"/>
        </w:rPr>
        <w:t>维保费用按照</w:t>
      </w:r>
      <w:r>
        <w:rPr>
          <w:rFonts w:hint="eastAsia" w:ascii="宋体" w:hAnsi="宋体" w:eastAsia="宋体" w:cs="宋体"/>
          <w:color w:val="auto"/>
          <w:sz w:val="22"/>
          <w:szCs w:val="22"/>
          <w:highlight w:val="none"/>
          <w:u w:val="single"/>
          <w:lang w:val="en-US" w:eastAsia="zh-CN"/>
        </w:rPr>
        <w:t>包年</w:t>
      </w:r>
      <w:r>
        <w:rPr>
          <w:rFonts w:hint="eastAsia" w:ascii="宋体" w:hAnsi="宋体" w:eastAsia="宋体" w:cs="宋体"/>
          <w:color w:val="auto"/>
          <w:sz w:val="22"/>
          <w:szCs w:val="22"/>
          <w:highlight w:val="none"/>
          <w:u w:val="single"/>
        </w:rPr>
        <w:t>形式</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rPr>
        <w:t>即在维保服务期内，</w:t>
      </w:r>
      <w:r>
        <w:rPr>
          <w:rFonts w:hint="eastAsia" w:ascii="宋体" w:hAnsi="宋体" w:eastAsia="宋体" w:cs="宋体"/>
          <w:color w:val="auto"/>
          <w:sz w:val="22"/>
          <w:szCs w:val="22"/>
          <w:highlight w:val="none"/>
          <w:u w:val="single"/>
          <w:lang w:val="en-US" w:eastAsia="zh-CN"/>
        </w:rPr>
        <w:t>维修</w:t>
      </w:r>
      <w:r>
        <w:rPr>
          <w:rFonts w:hint="eastAsia" w:ascii="宋体" w:hAnsi="宋体" w:eastAsia="宋体" w:cs="宋体"/>
          <w:color w:val="auto"/>
          <w:sz w:val="22"/>
          <w:szCs w:val="22"/>
          <w:highlight w:val="none"/>
          <w:u w:val="single"/>
        </w:rPr>
        <w:t>维护保养所产生的</w:t>
      </w:r>
      <w:r>
        <w:rPr>
          <w:rFonts w:hint="eastAsia" w:ascii="宋体" w:hAnsi="宋体" w:eastAsia="宋体" w:cs="宋体"/>
          <w:bCs/>
          <w:color w:val="auto"/>
          <w:sz w:val="22"/>
          <w:szCs w:val="22"/>
          <w:highlight w:val="none"/>
          <w:u w:val="single"/>
        </w:rPr>
        <w:t>人员工资、</w:t>
      </w:r>
      <w:r>
        <w:rPr>
          <w:rFonts w:hint="eastAsia" w:ascii="宋体" w:hAnsi="宋体" w:eastAsia="宋体" w:cs="宋体"/>
          <w:color w:val="auto"/>
          <w:sz w:val="22"/>
          <w:szCs w:val="22"/>
          <w:highlight w:val="none"/>
          <w:u w:val="single"/>
        </w:rPr>
        <w:t>零配件费</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lang w:val="en-US" w:eastAsia="zh-CN"/>
        </w:rPr>
        <w:t>价值在1000元以下的</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rPr>
        <w:t>、工器具费、耗材费、</w:t>
      </w:r>
      <w:r>
        <w:rPr>
          <w:rFonts w:hint="eastAsia" w:ascii="宋体" w:hAnsi="宋体" w:eastAsia="宋体" w:cs="宋体"/>
          <w:bCs/>
          <w:color w:val="auto"/>
          <w:sz w:val="22"/>
          <w:szCs w:val="22"/>
          <w:highlight w:val="none"/>
          <w:u w:val="single"/>
        </w:rPr>
        <w:t>食宿与交通、安全措施、管理费用、技术服务费、培训费、及其他各项保险、税费、利润以及履行合同所需的一切开支等</w:t>
      </w:r>
      <w:r>
        <w:rPr>
          <w:rFonts w:hint="eastAsia" w:ascii="宋体" w:hAnsi="宋体" w:eastAsia="宋体" w:cs="宋体"/>
          <w:color w:val="auto"/>
          <w:sz w:val="22"/>
          <w:szCs w:val="22"/>
          <w:highlight w:val="none"/>
          <w:u w:val="single"/>
        </w:rPr>
        <w:t>（投标人承担。）。</w:t>
      </w:r>
    </w:p>
    <w:p w14:paraId="6836BE85">
      <w:pPr>
        <w:pageBreakBefore w:val="0"/>
        <w:kinsoku/>
        <w:wordWrap/>
        <w:topLinePunct w:val="0"/>
        <w:bidi w:val="0"/>
        <w:adjustRightInd w:val="0"/>
        <w:snapToGrid w:val="0"/>
        <w:spacing w:line="360" w:lineRule="exact"/>
        <w:ind w:firstLine="482" w:firstLineChars="231"/>
        <w:jc w:val="left"/>
        <w:rPr>
          <w:rFonts w:hint="eastAsia" w:ascii="宋体" w:hAnsi="宋体" w:eastAsia="宋体" w:cs="宋体"/>
          <w:color w:val="auto"/>
          <w:sz w:val="22"/>
          <w:szCs w:val="22"/>
          <w:highlight w:val="none"/>
          <w:u w:val="singl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color w:val="auto"/>
          <w:sz w:val="22"/>
          <w:szCs w:val="22"/>
          <w:highlight w:val="none"/>
          <w:u w:val="single"/>
        </w:rPr>
        <w:t>2.</w:t>
      </w:r>
      <w:r>
        <w:rPr>
          <w:rFonts w:hint="eastAsia" w:ascii="宋体" w:hAnsi="宋体" w:eastAsia="宋体" w:cs="宋体"/>
          <w:color w:val="auto"/>
          <w:sz w:val="22"/>
          <w:szCs w:val="22"/>
          <w:highlight w:val="none"/>
          <w:u w:val="single"/>
          <w:lang w:eastAsia="zh-CN"/>
        </w:rPr>
        <w:t>投标人</w:t>
      </w:r>
      <w:r>
        <w:rPr>
          <w:rFonts w:hint="eastAsia" w:ascii="宋体" w:hAnsi="宋体" w:eastAsia="宋体" w:cs="宋体"/>
          <w:color w:val="auto"/>
          <w:sz w:val="22"/>
          <w:szCs w:val="22"/>
          <w:highlight w:val="none"/>
          <w:u w:val="single"/>
        </w:rPr>
        <w:t>应综合考虑各种风险因素后进行报价，服务期内维保服务价格不变。</w:t>
      </w:r>
    </w:p>
    <w:p w14:paraId="237E04EA">
      <w:pPr>
        <w:pageBreakBefore w:val="0"/>
        <w:kinsoku/>
        <w:wordWrap/>
        <w:topLinePunct w:val="0"/>
        <w:bidi w:val="0"/>
        <w:adjustRightInd w:val="0"/>
        <w:snapToGrid w:val="0"/>
        <w:spacing w:line="360" w:lineRule="exact"/>
        <w:ind w:firstLine="482" w:firstLineChars="231"/>
        <w:jc w:val="left"/>
        <w:rPr>
          <w:rFonts w:hint="eastAsia" w:ascii="宋体" w:hAnsi="宋体" w:eastAsia="宋体" w:cs="宋体"/>
          <w:color w:val="auto"/>
          <w:sz w:val="22"/>
          <w:szCs w:val="22"/>
          <w:highlight w:val="none"/>
          <w:u w:val="singl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color w:val="auto"/>
          <w:sz w:val="22"/>
          <w:szCs w:val="22"/>
          <w:highlight w:val="none"/>
          <w:u w:val="single"/>
        </w:rPr>
        <w:t>3.国家出台新的法律、法规需对以上</w:t>
      </w:r>
      <w:r>
        <w:rPr>
          <w:rFonts w:hint="eastAsia" w:ascii="宋体" w:hAnsi="宋体" w:eastAsia="宋体" w:cs="宋体"/>
          <w:color w:val="auto"/>
          <w:sz w:val="22"/>
          <w:szCs w:val="22"/>
          <w:highlight w:val="none"/>
          <w:u w:val="single"/>
          <w:lang w:val="en-US" w:eastAsia="zh-CN"/>
        </w:rPr>
        <w:t>设备</w:t>
      </w:r>
      <w:r>
        <w:rPr>
          <w:rFonts w:hint="eastAsia" w:ascii="宋体" w:hAnsi="宋体" w:eastAsia="宋体" w:cs="宋体"/>
          <w:color w:val="auto"/>
          <w:sz w:val="22"/>
          <w:szCs w:val="22"/>
          <w:highlight w:val="none"/>
          <w:u w:val="single"/>
        </w:rPr>
        <w:t>进行调整、测试、检查等一切人工费用由投标人承担（由此增加的设备零配件等</w:t>
      </w:r>
      <w:r>
        <w:rPr>
          <w:rFonts w:hint="eastAsia" w:ascii="宋体" w:hAnsi="宋体" w:eastAsia="宋体" w:cs="宋体"/>
          <w:color w:val="auto"/>
          <w:sz w:val="22"/>
          <w:szCs w:val="22"/>
          <w:highlight w:val="none"/>
          <w:u w:val="single"/>
        </w:rPr>
        <w:fldChar w:fldCharType="begin"/>
      </w:r>
      <w:r>
        <w:rPr>
          <w:rFonts w:hint="eastAsia" w:ascii="宋体" w:hAnsi="宋体" w:eastAsia="宋体" w:cs="宋体"/>
          <w:color w:val="auto"/>
          <w:sz w:val="22"/>
          <w:szCs w:val="22"/>
          <w:highlight w:val="none"/>
          <w:u w:val="single"/>
        </w:rPr>
        <w:instrText xml:space="preserve"> HYPERLINK "https://www.baidu.com/s?sa=re_dqa_generate&amp;wd=%E6%9D%90%E6%96%99%E8%B4%B9&amp;rsv_pq=d3119332001113bf&amp;oq=%E9%99%A4%E4%BA%86%E4%BA%BA%E5%B7%A5%E8%B4%B9%E8%BF%98%E6%9C%89%E4%BB%80%E4%B9%88%E8%B4%B9&amp;rsv_t=456eC0/H6NyXV6TwRrnFmNxuzco4SWZMB4jrwwY/3tpB2wiF1RaSR8sAYZw&amp;tn=baidu&amp;ie=utf-8" \t "_blank" </w:instrText>
      </w:r>
      <w:r>
        <w:rPr>
          <w:rFonts w:hint="eastAsia" w:ascii="宋体" w:hAnsi="宋体" w:eastAsia="宋体" w:cs="宋体"/>
          <w:color w:val="auto"/>
          <w:sz w:val="22"/>
          <w:szCs w:val="22"/>
          <w:highlight w:val="none"/>
          <w:u w:val="single"/>
        </w:rPr>
        <w:fldChar w:fldCharType="separate"/>
      </w:r>
      <w:r>
        <w:rPr>
          <w:rFonts w:hint="eastAsia" w:ascii="宋体" w:hAnsi="宋体" w:eastAsia="宋体" w:cs="宋体"/>
          <w:color w:val="auto"/>
          <w:sz w:val="22"/>
          <w:szCs w:val="22"/>
          <w:highlight w:val="none"/>
          <w:u w:val="single"/>
        </w:rPr>
        <w:t>材料费</w:t>
      </w:r>
      <w:r>
        <w:rPr>
          <w:rFonts w:hint="eastAsia" w:ascii="宋体" w:hAnsi="宋体" w:eastAsia="宋体" w:cs="宋体"/>
          <w:color w:val="auto"/>
          <w:sz w:val="22"/>
          <w:szCs w:val="22"/>
          <w:highlight w:val="none"/>
          <w:u w:val="single"/>
        </w:rPr>
        <w:fldChar w:fldCharType="end"/>
      </w:r>
      <w:r>
        <w:rPr>
          <w:rFonts w:hint="eastAsia" w:ascii="宋体" w:hAnsi="宋体" w:eastAsia="宋体" w:cs="宋体"/>
          <w:color w:val="auto"/>
          <w:sz w:val="22"/>
          <w:szCs w:val="22"/>
          <w:highlight w:val="none"/>
          <w:u w:val="single"/>
        </w:rPr>
        <w:t>由采购人负责）。</w:t>
      </w:r>
    </w:p>
    <w:p w14:paraId="02B1EC43">
      <w:pPr>
        <w:keepNext w:val="0"/>
        <w:keepLines w:val="0"/>
        <w:pageBreakBefore w:val="0"/>
        <w:numPr>
          <w:ilvl w:val="0"/>
          <w:numId w:val="2"/>
        </w:numPr>
        <w:kinsoku/>
        <w:wordWrap/>
        <w:overflowPunct/>
        <w:topLinePunct w:val="0"/>
        <w:autoSpaceDE/>
        <w:autoSpaceDN/>
        <w:bidi w:val="0"/>
        <w:spacing w:line="36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维修维护技术支撑的主要内容</w:t>
      </w:r>
    </w:p>
    <w:p w14:paraId="3841EE15">
      <w:pPr>
        <w:pStyle w:val="2"/>
        <w:pageBreakBefore w:val="0"/>
        <w:widowControl w:val="0"/>
        <w:numPr>
          <w:ilvl w:val="0"/>
          <w:numId w:val="0"/>
        </w:numPr>
        <w:kinsoku/>
        <w:wordWrap/>
        <w:overflowPunct/>
        <w:topLinePunct w:val="0"/>
        <w:autoSpaceDE/>
        <w:autoSpaceDN/>
        <w:bidi w:val="0"/>
        <w:adjustRightInd/>
        <w:snapToGrid/>
        <w:spacing w:before="0" w:after="0" w:line="360" w:lineRule="exact"/>
        <w:ind w:leftChars="0" w:firstLine="440" w:firstLineChars="200"/>
        <w:textAlignment w:val="auto"/>
        <w:rPr>
          <w:rFonts w:hint="eastAsia" w:ascii="宋体" w:hAnsi="宋体" w:eastAsia="宋体" w:cs="宋体"/>
          <w:b w:val="0"/>
          <w:bCs w:val="0"/>
          <w:color w:val="auto"/>
          <w:kern w:val="2"/>
          <w:sz w:val="22"/>
          <w:szCs w:val="22"/>
          <w:highlight w:val="none"/>
          <w:lang w:val="en-US" w:eastAsia="zh-CN" w:bidi="ar-SA"/>
        </w:rPr>
      </w:pPr>
      <w:r>
        <w:rPr>
          <w:rFonts w:hint="eastAsia" w:ascii="宋体" w:hAnsi="宋体" w:eastAsia="宋体" w:cs="宋体"/>
          <w:b w:val="0"/>
          <w:bCs w:val="0"/>
          <w:color w:val="auto"/>
          <w:kern w:val="2"/>
          <w:sz w:val="22"/>
          <w:szCs w:val="22"/>
          <w:highlight w:val="none"/>
          <w:lang w:val="en-US" w:eastAsia="zh-CN" w:bidi="ar-SA"/>
        </w:rPr>
        <w:t>设备维保单位对智能化设备的维护保养应遵守相关法律法规或国家标准，以保证所有设备安全运行和防止维护保养时发生伤害人员、损坏设备的事故，维保单位应当对维保的设备制定14天、季度、半年度、年度检查保养计划交采购人存档备案，并督促维保人员执行。安排至少两名具有规定资格的技术人员，根据要求按计划按要求上门进行维修维护保养，并且每年按标准进行一次全面的安全检查。</w:t>
      </w:r>
    </w:p>
    <w:p w14:paraId="5F0CEEF9">
      <w:pPr>
        <w:pStyle w:val="2"/>
        <w:pageBreakBefore w:val="0"/>
        <w:widowControl w:val="0"/>
        <w:numPr>
          <w:ilvl w:val="0"/>
          <w:numId w:val="0"/>
        </w:numPr>
        <w:kinsoku/>
        <w:wordWrap/>
        <w:overflowPunct/>
        <w:topLinePunct w:val="0"/>
        <w:autoSpaceDE/>
        <w:autoSpaceDN/>
        <w:bidi w:val="0"/>
        <w:adjustRightInd/>
        <w:snapToGrid/>
        <w:spacing w:before="0" w:after="0" w:line="360" w:lineRule="exact"/>
        <w:ind w:leftChars="0" w:firstLine="440" w:firstLineChars="200"/>
        <w:textAlignment w:val="auto"/>
        <w:rPr>
          <w:rFonts w:hint="eastAsia" w:ascii="宋体" w:hAnsi="宋体" w:eastAsia="宋体" w:cs="宋体"/>
          <w:b w:val="0"/>
          <w:bCs w:val="0"/>
          <w:color w:val="auto"/>
          <w:kern w:val="2"/>
          <w:sz w:val="22"/>
          <w:szCs w:val="22"/>
          <w:highlight w:val="none"/>
          <w:lang w:val="en-US" w:eastAsia="zh-CN" w:bidi="ar-SA"/>
        </w:rPr>
      </w:pPr>
      <w:r>
        <w:rPr>
          <w:rFonts w:hint="eastAsia" w:ascii="宋体" w:hAnsi="宋体" w:eastAsia="宋体" w:cs="宋体"/>
          <w:b w:val="0"/>
          <w:bCs w:val="0"/>
          <w:color w:val="auto"/>
          <w:kern w:val="2"/>
          <w:sz w:val="22"/>
          <w:szCs w:val="22"/>
          <w:highlight w:val="none"/>
          <w:lang w:val="en-US" w:eastAsia="zh-CN" w:bidi="ar-SA"/>
        </w:rPr>
        <w:t>维修维护技术支撑服务包括但不限于以下内容：</w:t>
      </w:r>
    </w:p>
    <w:p w14:paraId="524D4293">
      <w:pPr>
        <w:pStyle w:val="2"/>
        <w:pageBreakBefore w:val="0"/>
        <w:widowControl w:val="0"/>
        <w:numPr>
          <w:ilvl w:val="0"/>
          <w:numId w:val="0"/>
        </w:numPr>
        <w:kinsoku/>
        <w:wordWrap/>
        <w:overflowPunct/>
        <w:topLinePunct w:val="0"/>
        <w:autoSpaceDE/>
        <w:autoSpaceDN/>
        <w:bidi w:val="0"/>
        <w:adjustRightInd/>
        <w:snapToGrid/>
        <w:spacing w:before="0" w:after="0" w:line="360" w:lineRule="exact"/>
        <w:ind w:leftChars="0" w:firstLine="440" w:firstLineChars="200"/>
        <w:textAlignment w:val="auto"/>
        <w:rPr>
          <w:rFonts w:hint="eastAsia" w:ascii="宋体" w:hAnsi="宋体" w:eastAsia="宋体" w:cs="宋体"/>
          <w:b w:val="0"/>
          <w:bCs w:val="0"/>
          <w:color w:val="auto"/>
          <w:kern w:val="2"/>
          <w:sz w:val="22"/>
          <w:szCs w:val="22"/>
          <w:highlight w:val="none"/>
          <w:lang w:val="en-US" w:eastAsia="zh-CN" w:bidi="ar-SA"/>
        </w:rPr>
      </w:pPr>
      <w:r>
        <w:rPr>
          <w:rFonts w:hint="eastAsia" w:ascii="宋体" w:hAnsi="宋体" w:eastAsia="宋体" w:cs="宋体"/>
          <w:b w:val="0"/>
          <w:bCs w:val="0"/>
          <w:color w:val="auto"/>
          <w:kern w:val="2"/>
          <w:sz w:val="22"/>
          <w:szCs w:val="22"/>
          <w:highlight w:val="none"/>
          <w:lang w:val="en-US" w:eastAsia="zh-CN" w:bidi="ar-SA"/>
        </w:rPr>
        <w:t>1.全校智能化设备软硬件全年维修、维护、现场技术支撑，建立维修台账；</w:t>
      </w:r>
    </w:p>
    <w:p w14:paraId="20263F35">
      <w:pPr>
        <w:pStyle w:val="2"/>
        <w:pageBreakBefore w:val="0"/>
        <w:widowControl w:val="0"/>
        <w:numPr>
          <w:ilvl w:val="0"/>
          <w:numId w:val="0"/>
        </w:numPr>
        <w:kinsoku/>
        <w:wordWrap/>
        <w:overflowPunct/>
        <w:topLinePunct w:val="0"/>
        <w:autoSpaceDE/>
        <w:autoSpaceDN/>
        <w:bidi w:val="0"/>
        <w:adjustRightInd/>
        <w:snapToGrid/>
        <w:spacing w:before="0" w:after="0" w:line="360" w:lineRule="exact"/>
        <w:ind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b w:val="0"/>
          <w:bCs w:val="0"/>
          <w:color w:val="auto"/>
          <w:kern w:val="2"/>
          <w:sz w:val="22"/>
          <w:szCs w:val="22"/>
          <w:highlight w:val="none"/>
          <w:lang w:val="en-US" w:eastAsia="zh-CN" w:bidi="ar-SA"/>
        </w:rPr>
        <w:t>2.采购人如遇重大活动，包含会议、竞赛、考试等，中标人技术工程师需提前到场进行设备调试、测试。活动期间，</w:t>
      </w:r>
      <w:r>
        <w:rPr>
          <w:rFonts w:hint="eastAsia" w:ascii="宋体" w:hAnsi="宋体" w:eastAsia="宋体" w:cs="宋体"/>
          <w:color w:val="auto"/>
          <w:sz w:val="22"/>
          <w:szCs w:val="22"/>
          <w:highlight w:val="none"/>
          <w:lang w:val="en-US" w:eastAsia="zh-CN"/>
        </w:rPr>
        <w:t>中标人需派驻技术工程师提供现场技术支撑；</w:t>
      </w:r>
    </w:p>
    <w:p w14:paraId="001C2845">
      <w:pPr>
        <w:pStyle w:val="2"/>
        <w:pageBreakBefore w:val="0"/>
        <w:widowControl w:val="0"/>
        <w:numPr>
          <w:ilvl w:val="0"/>
          <w:numId w:val="0"/>
        </w:numPr>
        <w:kinsoku/>
        <w:wordWrap/>
        <w:overflowPunct/>
        <w:topLinePunct w:val="0"/>
        <w:autoSpaceDE/>
        <w:autoSpaceDN/>
        <w:bidi w:val="0"/>
        <w:adjustRightInd/>
        <w:snapToGrid/>
        <w:spacing w:before="0" w:after="0" w:line="360" w:lineRule="exact"/>
        <w:ind w:leftChars="0" w:firstLine="440" w:firstLineChars="200"/>
        <w:textAlignment w:val="auto"/>
        <w:rPr>
          <w:rFonts w:hint="eastAsia" w:ascii="宋体" w:hAnsi="宋体" w:eastAsia="宋体" w:cs="宋体"/>
          <w:b w:val="0"/>
          <w:bCs w:val="0"/>
          <w:color w:val="auto"/>
          <w:kern w:val="2"/>
          <w:sz w:val="22"/>
          <w:szCs w:val="22"/>
          <w:highlight w:val="none"/>
          <w:lang w:val="en-US" w:eastAsia="zh-CN" w:bidi="ar-SA"/>
        </w:rPr>
      </w:pPr>
      <w:r>
        <w:rPr>
          <w:rFonts w:hint="eastAsia" w:ascii="宋体" w:hAnsi="宋体" w:eastAsia="宋体" w:cs="宋体"/>
          <w:b w:val="0"/>
          <w:bCs w:val="0"/>
          <w:color w:val="auto"/>
          <w:kern w:val="2"/>
          <w:sz w:val="22"/>
          <w:szCs w:val="22"/>
          <w:highlight w:val="none"/>
          <w:lang w:val="en-US" w:eastAsia="zh-CN" w:bidi="ar-SA"/>
        </w:rPr>
        <w:t>3.本项目要求中标人本地服务团队人员不少于5人；</w:t>
      </w:r>
    </w:p>
    <w:p w14:paraId="1F98F497">
      <w:pPr>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b w:val="0"/>
          <w:bCs w:val="0"/>
          <w:color w:val="auto"/>
          <w:kern w:val="2"/>
          <w:sz w:val="22"/>
          <w:szCs w:val="22"/>
          <w:highlight w:val="none"/>
          <w:lang w:val="en-US" w:eastAsia="zh-CN" w:bidi="ar-SA"/>
        </w:rPr>
        <w:t>4.</w:t>
      </w:r>
      <w:r>
        <w:rPr>
          <w:rFonts w:hint="eastAsia" w:ascii="宋体" w:hAnsi="宋体" w:eastAsia="宋体" w:cs="宋体"/>
          <w:color w:val="auto"/>
          <w:sz w:val="22"/>
          <w:szCs w:val="22"/>
          <w:highlight w:val="none"/>
          <w:lang w:val="en-US" w:eastAsia="zh-CN"/>
        </w:rPr>
        <w:t>维修或更换设备价值在1000元以下的，中标人不再另行收费并免费更换。维修或更换设备价值在1000元以上的，中标人应先向采购人汇报，由采购人确认后再做维修或更换（维修或更换设备价值金额1000元以上如存在疑义由采购人找多家第三方核定价格，以结果均价结算）</w:t>
      </w:r>
    </w:p>
    <w:p w14:paraId="2E35115B">
      <w:pPr>
        <w:pStyle w:val="2"/>
        <w:pageBreakBefore w:val="0"/>
        <w:widowControl w:val="0"/>
        <w:numPr>
          <w:ilvl w:val="0"/>
          <w:numId w:val="0"/>
        </w:numPr>
        <w:kinsoku/>
        <w:wordWrap/>
        <w:overflowPunct/>
        <w:topLinePunct w:val="0"/>
        <w:autoSpaceDE/>
        <w:autoSpaceDN/>
        <w:bidi w:val="0"/>
        <w:adjustRightInd/>
        <w:snapToGrid/>
        <w:spacing w:before="0" w:after="0" w:line="360" w:lineRule="exact"/>
        <w:ind w:leftChars="0" w:firstLine="440" w:firstLineChars="200"/>
        <w:textAlignment w:val="auto"/>
        <w:rPr>
          <w:rFonts w:hint="eastAsia" w:ascii="宋体" w:hAnsi="宋体" w:eastAsia="宋体" w:cs="宋体"/>
          <w:b w:val="0"/>
          <w:bCs w:val="0"/>
          <w:color w:val="auto"/>
          <w:kern w:val="2"/>
          <w:sz w:val="22"/>
          <w:szCs w:val="22"/>
          <w:highlight w:val="none"/>
          <w:lang w:val="en-US" w:eastAsia="zh-CN" w:bidi="ar-SA"/>
        </w:rPr>
      </w:pPr>
      <w:r>
        <w:rPr>
          <w:rFonts w:hint="eastAsia" w:ascii="宋体" w:hAnsi="宋体" w:eastAsia="宋体" w:cs="宋体"/>
          <w:b w:val="0"/>
          <w:bCs w:val="0"/>
          <w:color w:val="auto"/>
          <w:kern w:val="2"/>
          <w:sz w:val="22"/>
          <w:szCs w:val="22"/>
          <w:highlight w:val="none"/>
          <w:lang w:val="en-US" w:eastAsia="zh-CN" w:bidi="ar-SA"/>
        </w:rPr>
        <w:t>5.提供24小时紧急故障维修和意外事件的技术性服务。</w:t>
      </w:r>
    </w:p>
    <w:p w14:paraId="3457D4DB">
      <w:pPr>
        <w:pageBreakBefore w:val="0"/>
        <w:numPr>
          <w:ilvl w:val="0"/>
          <w:numId w:val="2"/>
        </w:numPr>
        <w:kinsoku/>
        <w:wordWrap/>
        <w:topLinePunct w:val="0"/>
        <w:bidi w:val="0"/>
        <w:spacing w:line="360" w:lineRule="exact"/>
        <w:rPr>
          <w:rFonts w:hint="eastAsia" w:ascii="宋体" w:hAnsi="宋体" w:eastAsia="宋体" w:cs="宋体"/>
          <w:b/>
          <w:bCs/>
          <w:color w:val="auto"/>
          <w:sz w:val="22"/>
          <w:szCs w:val="22"/>
          <w:highlight w:val="none"/>
          <w:u w:val="single"/>
          <w:lang w:val="en-US" w:eastAsia="zh-CN"/>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b/>
          <w:bCs/>
          <w:color w:val="auto"/>
          <w:sz w:val="22"/>
          <w:szCs w:val="22"/>
          <w:highlight w:val="none"/>
          <w:u w:val="single"/>
          <w:lang w:val="en-US" w:eastAsia="zh-CN"/>
        </w:rPr>
        <w:t>服务质量标准</w:t>
      </w:r>
    </w:p>
    <w:p w14:paraId="14249E98">
      <w:pPr>
        <w:pageBreakBefore w:val="0"/>
        <w:kinsoku/>
        <w:wordWrap/>
        <w:topLinePunct w:val="0"/>
        <w:bidi w:val="0"/>
        <w:adjustRightInd w:val="0"/>
        <w:snapToGrid w:val="0"/>
        <w:spacing w:line="360" w:lineRule="exact"/>
        <w:ind w:firstLine="550" w:firstLineChars="250"/>
        <w:rPr>
          <w:rFonts w:hint="eastAsia" w:ascii="宋体" w:hAnsi="宋体" w:eastAsia="宋体" w:cs="宋体"/>
          <w:bCs/>
          <w:color w:val="auto"/>
          <w:sz w:val="22"/>
          <w:szCs w:val="22"/>
          <w:highlight w:val="none"/>
          <w:u w:val="single"/>
        </w:rPr>
      </w:pPr>
      <w:r>
        <w:rPr>
          <w:rFonts w:hint="eastAsia" w:ascii="宋体" w:hAnsi="宋体" w:eastAsia="宋体" w:cs="宋体"/>
          <w:bCs/>
          <w:color w:val="auto"/>
          <w:sz w:val="22"/>
          <w:szCs w:val="22"/>
          <w:highlight w:val="none"/>
          <w:u w:val="single"/>
          <w:lang w:val="en-US" w:eastAsia="zh-CN"/>
        </w:rPr>
        <w:t>1.服务</w:t>
      </w:r>
      <w:r>
        <w:rPr>
          <w:rFonts w:hint="eastAsia" w:ascii="宋体" w:hAnsi="宋体" w:eastAsia="宋体" w:cs="宋体"/>
          <w:bCs/>
          <w:color w:val="auto"/>
          <w:sz w:val="22"/>
          <w:szCs w:val="22"/>
          <w:highlight w:val="none"/>
          <w:u w:val="single"/>
        </w:rPr>
        <w:t>合同期内不允许有投诉发生</w:t>
      </w:r>
      <w:r>
        <w:rPr>
          <w:rFonts w:hint="eastAsia" w:ascii="宋体" w:hAnsi="宋体" w:eastAsia="宋体" w:cs="宋体"/>
          <w:bCs/>
          <w:color w:val="auto"/>
          <w:sz w:val="22"/>
          <w:szCs w:val="22"/>
          <w:highlight w:val="none"/>
          <w:u w:val="single"/>
          <w:lang w:eastAsia="zh-CN"/>
        </w:rPr>
        <w:t>，</w:t>
      </w:r>
      <w:r>
        <w:rPr>
          <w:rFonts w:hint="eastAsia" w:ascii="宋体" w:hAnsi="宋体" w:eastAsia="宋体" w:cs="宋体"/>
          <w:bCs/>
          <w:color w:val="auto"/>
          <w:sz w:val="22"/>
          <w:szCs w:val="22"/>
          <w:highlight w:val="none"/>
          <w:u w:val="single"/>
          <w:lang w:val="en-US" w:eastAsia="zh-CN"/>
        </w:rPr>
        <w:t>如投标人当月发生3次以上投诉，扣除投标人半个月</w:t>
      </w:r>
      <w:r>
        <w:rPr>
          <w:rFonts w:hint="eastAsia" w:ascii="宋体" w:hAnsi="宋体" w:eastAsia="宋体" w:cs="宋体"/>
          <w:color w:val="auto"/>
          <w:sz w:val="22"/>
          <w:szCs w:val="22"/>
          <w:highlight w:val="none"/>
          <w:u w:val="single"/>
          <w:lang w:val="en-US" w:eastAsia="zh-CN"/>
        </w:rPr>
        <w:t>服务</w:t>
      </w:r>
      <w:r>
        <w:rPr>
          <w:rFonts w:hint="eastAsia" w:ascii="宋体" w:hAnsi="宋体" w:eastAsia="宋体" w:cs="宋体"/>
          <w:color w:val="auto"/>
          <w:sz w:val="22"/>
          <w:szCs w:val="22"/>
          <w:highlight w:val="none"/>
          <w:u w:val="single"/>
        </w:rPr>
        <w:t>费</w:t>
      </w:r>
      <w:r>
        <w:rPr>
          <w:rFonts w:hint="eastAsia" w:ascii="宋体" w:hAnsi="宋体" w:eastAsia="宋体" w:cs="宋体"/>
          <w:bCs/>
          <w:color w:val="auto"/>
          <w:sz w:val="22"/>
          <w:szCs w:val="22"/>
          <w:highlight w:val="none"/>
          <w:u w:val="single"/>
          <w:lang w:val="en-US" w:eastAsia="zh-CN"/>
        </w:rPr>
        <w:t>用</w:t>
      </w:r>
      <w:r>
        <w:rPr>
          <w:rFonts w:hint="eastAsia" w:ascii="宋体" w:hAnsi="宋体" w:eastAsia="宋体" w:cs="宋体"/>
          <w:bCs/>
          <w:color w:val="auto"/>
          <w:sz w:val="22"/>
          <w:szCs w:val="22"/>
          <w:highlight w:val="none"/>
          <w:u w:val="single"/>
        </w:rPr>
        <w:t>；</w:t>
      </w:r>
    </w:p>
    <w:p w14:paraId="4EE4E9F5">
      <w:pPr>
        <w:pageBreakBefore w:val="0"/>
        <w:kinsoku/>
        <w:wordWrap/>
        <w:topLinePunct w:val="0"/>
        <w:bidi w:val="0"/>
        <w:adjustRightInd w:val="0"/>
        <w:snapToGrid w:val="0"/>
        <w:spacing w:line="360" w:lineRule="exact"/>
        <w:ind w:firstLine="550" w:firstLineChars="250"/>
        <w:rPr>
          <w:rFonts w:hint="eastAsia" w:ascii="宋体" w:hAnsi="宋体" w:eastAsia="宋体" w:cs="宋体"/>
          <w:bCs/>
          <w:color w:val="auto"/>
          <w:sz w:val="22"/>
          <w:szCs w:val="22"/>
          <w:highlight w:val="none"/>
          <w:u w:val="single"/>
        </w:rPr>
      </w:pPr>
      <w:r>
        <w:rPr>
          <w:rFonts w:hint="eastAsia" w:ascii="宋体" w:hAnsi="宋体" w:eastAsia="宋体" w:cs="宋体"/>
          <w:bCs/>
          <w:color w:val="auto"/>
          <w:sz w:val="22"/>
          <w:szCs w:val="22"/>
          <w:highlight w:val="none"/>
          <w:u w:val="single"/>
          <w:lang w:val="en-US" w:eastAsia="zh-CN"/>
        </w:rPr>
        <w:t>2.服务</w:t>
      </w:r>
      <w:r>
        <w:rPr>
          <w:rFonts w:hint="eastAsia" w:ascii="宋体" w:hAnsi="宋体" w:eastAsia="宋体" w:cs="宋体"/>
          <w:bCs/>
          <w:color w:val="auto"/>
          <w:sz w:val="22"/>
          <w:szCs w:val="22"/>
          <w:highlight w:val="none"/>
          <w:u w:val="single"/>
        </w:rPr>
        <w:t>合同期内</w:t>
      </w:r>
      <w:r>
        <w:rPr>
          <w:rFonts w:hint="eastAsia" w:ascii="宋体" w:hAnsi="宋体" w:eastAsia="宋体" w:cs="宋体"/>
          <w:bCs/>
          <w:color w:val="auto"/>
          <w:sz w:val="22"/>
          <w:szCs w:val="22"/>
          <w:highlight w:val="none"/>
          <w:u w:val="single"/>
          <w:lang w:val="en-US" w:eastAsia="zh-CN"/>
        </w:rPr>
        <w:t>投标人</w:t>
      </w:r>
      <w:r>
        <w:rPr>
          <w:rFonts w:hint="eastAsia" w:ascii="宋体" w:hAnsi="宋体" w:eastAsia="宋体" w:cs="宋体"/>
          <w:bCs/>
          <w:color w:val="auto"/>
          <w:sz w:val="22"/>
          <w:szCs w:val="22"/>
          <w:highlight w:val="none"/>
          <w:u w:val="single"/>
        </w:rPr>
        <w:t>对项目维保作业人员及设施的安全负全责</w:t>
      </w:r>
      <w:r>
        <w:rPr>
          <w:rFonts w:hint="eastAsia" w:ascii="宋体" w:hAnsi="宋体" w:eastAsia="宋体" w:cs="宋体"/>
          <w:bCs/>
          <w:color w:val="auto"/>
          <w:sz w:val="22"/>
          <w:szCs w:val="22"/>
          <w:highlight w:val="none"/>
          <w:u w:val="single"/>
          <w:lang w:eastAsia="zh-CN"/>
        </w:rPr>
        <w:t>，</w:t>
      </w:r>
      <w:r>
        <w:rPr>
          <w:rFonts w:hint="eastAsia" w:ascii="宋体" w:hAnsi="宋体" w:eastAsia="宋体" w:cs="宋体"/>
          <w:bCs/>
          <w:color w:val="auto"/>
          <w:sz w:val="22"/>
          <w:szCs w:val="22"/>
          <w:highlight w:val="none"/>
          <w:u w:val="single"/>
          <w:lang w:val="en-US" w:eastAsia="zh-CN"/>
        </w:rPr>
        <w:t>合同签订前投标人与采购人签订安全责任书</w:t>
      </w:r>
      <w:r>
        <w:rPr>
          <w:rFonts w:hint="eastAsia" w:ascii="宋体" w:hAnsi="宋体" w:eastAsia="宋体" w:cs="宋体"/>
          <w:bCs/>
          <w:color w:val="auto"/>
          <w:sz w:val="22"/>
          <w:szCs w:val="22"/>
          <w:highlight w:val="none"/>
          <w:u w:val="single"/>
        </w:rPr>
        <w:t>；</w:t>
      </w:r>
    </w:p>
    <w:p w14:paraId="0F7E0AFB">
      <w:pPr>
        <w:pageBreakBefore w:val="0"/>
        <w:kinsoku/>
        <w:wordWrap/>
        <w:topLinePunct w:val="0"/>
        <w:bidi w:val="0"/>
        <w:adjustRightInd w:val="0"/>
        <w:snapToGrid w:val="0"/>
        <w:spacing w:line="360" w:lineRule="exact"/>
        <w:ind w:firstLine="550" w:firstLineChars="250"/>
        <w:rPr>
          <w:rFonts w:hint="eastAsia" w:ascii="宋体" w:hAnsi="宋体" w:eastAsia="宋体" w:cs="宋体"/>
          <w:bCs/>
          <w:color w:val="auto"/>
          <w:sz w:val="22"/>
          <w:szCs w:val="22"/>
          <w:highlight w:val="none"/>
          <w:u w:val="single"/>
        </w:rPr>
      </w:pPr>
      <w:r>
        <w:rPr>
          <w:rFonts w:hint="eastAsia" w:ascii="宋体" w:hAnsi="宋体" w:eastAsia="宋体" w:cs="宋体"/>
          <w:bCs/>
          <w:color w:val="auto"/>
          <w:sz w:val="22"/>
          <w:szCs w:val="22"/>
          <w:highlight w:val="none"/>
          <w:u w:val="single"/>
          <w:lang w:val="en-US" w:eastAsia="zh-CN"/>
        </w:rPr>
        <w:t>3.必须</w:t>
      </w:r>
      <w:r>
        <w:rPr>
          <w:rFonts w:hint="eastAsia" w:ascii="宋体" w:hAnsi="宋体" w:eastAsia="宋体" w:cs="宋体"/>
          <w:bCs/>
          <w:color w:val="auto"/>
          <w:sz w:val="22"/>
          <w:szCs w:val="22"/>
          <w:highlight w:val="none"/>
          <w:u w:val="single"/>
        </w:rPr>
        <w:t>保证在</w:t>
      </w:r>
      <w:r>
        <w:rPr>
          <w:rFonts w:hint="eastAsia" w:ascii="宋体" w:hAnsi="宋体" w:eastAsia="宋体" w:cs="宋体"/>
          <w:bCs/>
          <w:color w:val="auto"/>
          <w:sz w:val="22"/>
          <w:szCs w:val="22"/>
          <w:highlight w:val="none"/>
          <w:u w:val="single"/>
          <w:lang w:val="en-US" w:eastAsia="zh-CN"/>
        </w:rPr>
        <w:t>采购人</w:t>
      </w:r>
      <w:r>
        <w:rPr>
          <w:rFonts w:hint="eastAsia" w:ascii="宋体" w:hAnsi="宋体" w:eastAsia="宋体" w:cs="宋体"/>
          <w:bCs/>
          <w:color w:val="auto"/>
          <w:sz w:val="22"/>
          <w:szCs w:val="22"/>
          <w:highlight w:val="none"/>
          <w:u w:val="single"/>
        </w:rPr>
        <w:t>具有足够规模的备品备件库和原厂配件来源渠道畅通，配件质量可靠；确保发生故障的情况下能迅速处理解决。</w:t>
      </w:r>
    </w:p>
    <w:p w14:paraId="22C84B88">
      <w:pPr>
        <w:pageBreakBefore w:val="0"/>
        <w:kinsoku/>
        <w:wordWrap/>
        <w:topLinePunct w:val="0"/>
        <w:bidi w:val="0"/>
        <w:adjustRightInd w:val="0"/>
        <w:snapToGrid w:val="0"/>
        <w:spacing w:line="360" w:lineRule="exact"/>
        <w:ind w:firstLine="550" w:firstLineChars="25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lang w:val="en-US" w:eastAsia="zh-CN"/>
        </w:rPr>
        <w:t>4.服务</w:t>
      </w:r>
      <w:r>
        <w:rPr>
          <w:rFonts w:hint="eastAsia" w:ascii="宋体" w:hAnsi="宋体" w:eastAsia="宋体" w:cs="宋体"/>
          <w:bCs/>
          <w:color w:val="auto"/>
          <w:sz w:val="22"/>
          <w:szCs w:val="22"/>
          <w:highlight w:val="none"/>
        </w:rPr>
        <w:t>合同期内，确保</w:t>
      </w:r>
      <w:r>
        <w:rPr>
          <w:rFonts w:hint="eastAsia" w:ascii="宋体" w:hAnsi="宋体" w:eastAsia="宋体" w:cs="宋体"/>
          <w:bCs/>
          <w:color w:val="auto"/>
          <w:sz w:val="22"/>
          <w:szCs w:val="22"/>
          <w:highlight w:val="none"/>
          <w:lang w:val="en-US" w:eastAsia="zh-CN"/>
        </w:rPr>
        <w:t>所有设备</w:t>
      </w:r>
      <w:r>
        <w:rPr>
          <w:rFonts w:hint="eastAsia" w:ascii="宋体" w:hAnsi="宋体" w:eastAsia="宋体" w:cs="宋体"/>
          <w:bCs/>
          <w:color w:val="auto"/>
          <w:sz w:val="22"/>
          <w:szCs w:val="22"/>
          <w:highlight w:val="none"/>
        </w:rPr>
        <w:t>安全、正常、平稳运行。</w:t>
      </w:r>
    </w:p>
    <w:p w14:paraId="132CD242">
      <w:pPr>
        <w:pageBreakBefore w:val="0"/>
        <w:numPr>
          <w:ilvl w:val="0"/>
          <w:numId w:val="2"/>
        </w:numPr>
        <w:kinsoku/>
        <w:wordWrap/>
        <w:topLinePunct w:val="0"/>
        <w:bidi w:val="0"/>
        <w:spacing w:line="360" w:lineRule="exact"/>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服务响应要求</w:t>
      </w:r>
    </w:p>
    <w:p w14:paraId="5B41012B">
      <w:pPr>
        <w:pStyle w:val="4"/>
        <w:pageBreakBefore w:val="0"/>
        <w:tabs>
          <w:tab w:val="left" w:pos="709"/>
          <w:tab w:val="left" w:pos="851"/>
        </w:tabs>
        <w:kinsoku/>
        <w:wordWrap/>
        <w:topLinePunct w:val="0"/>
        <w:bidi w:val="0"/>
        <w:adjustRightInd w:val="0"/>
        <w:snapToGrid w:val="0"/>
        <w:spacing w:line="360" w:lineRule="exact"/>
        <w:ind w:firstLine="418" w:firstLineChars="200"/>
        <w:rPr>
          <w:rFonts w:hint="eastAsia" w:ascii="宋体" w:hAnsi="宋体" w:eastAsia="宋体" w:cs="宋体"/>
          <w:color w:val="auto"/>
          <w:sz w:val="22"/>
          <w:szCs w:val="22"/>
          <w:highlight w:val="none"/>
        </w:rPr>
      </w:pPr>
      <w:r>
        <w:rPr>
          <w:rFonts w:hint="eastAsia" w:ascii="宋体" w:hAnsi="宋体" w:cs="宋体"/>
          <w:b/>
          <w:bCs/>
          <w:color w:val="auto"/>
          <w:spacing w:val="-6"/>
          <w:sz w:val="22"/>
          <w:szCs w:val="22"/>
          <w:highlight w:val="none"/>
        </w:rPr>
        <w:t>★</w:t>
      </w:r>
      <w:r>
        <w:rPr>
          <w:rFonts w:hint="eastAsia" w:ascii="宋体" w:hAnsi="宋体" w:eastAsia="宋体" w:cs="宋体"/>
          <w:color w:val="auto"/>
          <w:sz w:val="22"/>
          <w:szCs w:val="22"/>
          <w:highlight w:val="none"/>
          <w:lang w:eastAsia="zh-CN"/>
        </w:rPr>
        <w:t>1.</w:t>
      </w:r>
      <w:r>
        <w:rPr>
          <w:rFonts w:hint="eastAsia" w:ascii="宋体" w:hAnsi="宋体" w:eastAsia="宋体" w:cs="宋体"/>
          <w:color w:val="auto"/>
          <w:sz w:val="22"/>
          <w:szCs w:val="22"/>
          <w:highlight w:val="none"/>
          <w:lang w:val="en-US" w:eastAsia="zh-CN"/>
        </w:rPr>
        <w:t>设备</w:t>
      </w:r>
      <w:r>
        <w:rPr>
          <w:rFonts w:hint="eastAsia" w:ascii="宋体" w:hAnsi="宋体" w:eastAsia="宋体" w:cs="宋体"/>
          <w:color w:val="auto"/>
          <w:sz w:val="22"/>
          <w:szCs w:val="22"/>
          <w:highlight w:val="none"/>
        </w:rPr>
        <w:t>定期巡检服务：1</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rPr>
        <w:t>天对</w:t>
      </w:r>
      <w:bookmarkStart w:id="2" w:name="OLE_LINK2"/>
      <w:r>
        <w:rPr>
          <w:rFonts w:hint="eastAsia" w:ascii="宋体" w:hAnsi="宋体" w:eastAsia="宋体" w:cs="宋体"/>
          <w:color w:val="auto"/>
          <w:sz w:val="22"/>
          <w:szCs w:val="22"/>
          <w:highlight w:val="none"/>
          <w:lang w:val="en-US" w:eastAsia="zh-CN"/>
        </w:rPr>
        <w:t>服务设备</w:t>
      </w:r>
      <w:r>
        <w:rPr>
          <w:rFonts w:hint="eastAsia" w:ascii="宋体" w:hAnsi="宋体" w:eastAsia="宋体" w:cs="宋体"/>
          <w:color w:val="auto"/>
          <w:sz w:val="22"/>
          <w:szCs w:val="22"/>
          <w:highlight w:val="none"/>
        </w:rPr>
        <w:t>进行</w:t>
      </w:r>
      <w:bookmarkEnd w:id="2"/>
      <w:r>
        <w:rPr>
          <w:rFonts w:hint="eastAsia" w:ascii="宋体" w:hAnsi="宋体" w:eastAsia="宋体" w:cs="宋体"/>
          <w:color w:val="auto"/>
          <w:sz w:val="22"/>
          <w:szCs w:val="22"/>
          <w:highlight w:val="none"/>
        </w:rPr>
        <w:t>一次定期</w:t>
      </w:r>
      <w:r>
        <w:rPr>
          <w:rFonts w:hint="eastAsia" w:ascii="宋体" w:hAnsi="宋体" w:eastAsia="宋体" w:cs="宋体"/>
          <w:color w:val="auto"/>
          <w:sz w:val="22"/>
          <w:szCs w:val="22"/>
          <w:highlight w:val="none"/>
          <w:lang w:val="en-US" w:eastAsia="zh-CN"/>
        </w:rPr>
        <w:t>检修、</w:t>
      </w:r>
      <w:r>
        <w:rPr>
          <w:rFonts w:hint="eastAsia" w:ascii="宋体" w:hAnsi="宋体" w:eastAsia="宋体" w:cs="宋体"/>
          <w:color w:val="auto"/>
          <w:sz w:val="22"/>
          <w:szCs w:val="22"/>
          <w:highlight w:val="none"/>
        </w:rPr>
        <w:t>维护（</w:t>
      </w:r>
      <w:r>
        <w:rPr>
          <w:rFonts w:hint="eastAsia" w:ascii="宋体" w:hAnsi="宋体" w:eastAsia="宋体" w:cs="宋体"/>
          <w:color w:val="auto"/>
          <w:sz w:val="22"/>
          <w:szCs w:val="22"/>
          <w:highlight w:val="none"/>
          <w:lang w:eastAsia="zh-CN"/>
        </w:rPr>
        <w:t>时间为周</w:t>
      </w:r>
      <w:r>
        <w:rPr>
          <w:rFonts w:hint="eastAsia" w:ascii="宋体" w:hAnsi="宋体" w:eastAsia="宋体" w:cs="宋体"/>
          <w:color w:val="auto"/>
          <w:sz w:val="22"/>
          <w:szCs w:val="22"/>
          <w:highlight w:val="none"/>
        </w:rPr>
        <w:t>六</w:t>
      </w:r>
      <w:r>
        <w:rPr>
          <w:rFonts w:hint="eastAsia" w:ascii="宋体" w:hAnsi="宋体" w:eastAsia="宋体" w:cs="宋体"/>
          <w:color w:val="auto"/>
          <w:sz w:val="22"/>
          <w:szCs w:val="22"/>
          <w:highlight w:val="none"/>
          <w:lang w:eastAsia="zh-CN"/>
        </w:rPr>
        <w:t>或周日，以采购人确认为准</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并提供巡检报告</w:t>
      </w:r>
      <w:r>
        <w:rPr>
          <w:rFonts w:hint="eastAsia" w:ascii="宋体" w:hAnsi="宋体" w:eastAsia="宋体" w:cs="宋体"/>
          <w:color w:val="auto"/>
          <w:sz w:val="22"/>
          <w:szCs w:val="22"/>
          <w:highlight w:val="none"/>
        </w:rPr>
        <w:t>。</w:t>
      </w:r>
    </w:p>
    <w:p w14:paraId="49F54154">
      <w:pPr>
        <w:pageBreakBefore w:val="0"/>
        <w:tabs>
          <w:tab w:val="left" w:pos="851"/>
        </w:tabs>
        <w:kinsoku/>
        <w:wordWrap/>
        <w:topLinePunct w:val="0"/>
        <w:bidi w:val="0"/>
        <w:adjustRightInd w:val="0"/>
        <w:snapToGrid w:val="0"/>
        <w:spacing w:line="360" w:lineRule="exact"/>
        <w:ind w:firstLine="418" w:firstLineChars="200"/>
        <w:rPr>
          <w:rFonts w:hint="eastAsia" w:ascii="宋体" w:hAnsi="宋体" w:eastAsia="宋体" w:cs="宋体"/>
          <w:bCs/>
          <w:color w:val="auto"/>
          <w:sz w:val="22"/>
          <w:szCs w:val="22"/>
          <w:highlight w:val="none"/>
        </w:rPr>
      </w:pPr>
      <w:r>
        <w:rPr>
          <w:rFonts w:hint="eastAsia" w:ascii="宋体" w:hAnsi="宋体" w:cs="宋体"/>
          <w:b/>
          <w:bCs/>
          <w:color w:val="auto"/>
          <w:spacing w:val="-6"/>
          <w:sz w:val="22"/>
          <w:szCs w:val="22"/>
          <w:highlight w:val="none"/>
        </w:rPr>
        <w:t>★</w:t>
      </w:r>
      <w:r>
        <w:rPr>
          <w:rFonts w:hint="eastAsia" w:ascii="宋体" w:hAnsi="宋体" w:eastAsia="宋体" w:cs="宋体"/>
          <w:color w:val="auto"/>
          <w:sz w:val="22"/>
          <w:szCs w:val="22"/>
          <w:highlight w:val="none"/>
        </w:rPr>
        <w:t>2.设立全天候服务电话和投诉电话，且能</w:t>
      </w:r>
      <w:r>
        <w:rPr>
          <w:rFonts w:hint="eastAsia" w:ascii="宋体" w:hAnsi="宋体" w:eastAsia="宋体" w:cs="宋体"/>
          <w:bCs/>
          <w:color w:val="auto"/>
          <w:sz w:val="22"/>
          <w:szCs w:val="22"/>
          <w:highlight w:val="none"/>
        </w:rPr>
        <w:t>提供7*24小时</w:t>
      </w:r>
      <w:r>
        <w:rPr>
          <w:rFonts w:hint="eastAsia" w:ascii="宋体" w:hAnsi="宋体" w:eastAsia="宋体" w:cs="宋体"/>
          <w:color w:val="auto"/>
          <w:sz w:val="22"/>
          <w:szCs w:val="22"/>
          <w:highlight w:val="none"/>
        </w:rPr>
        <w:t>紧急救援服务</w:t>
      </w:r>
      <w:r>
        <w:rPr>
          <w:rFonts w:hint="eastAsia" w:ascii="宋体" w:hAnsi="宋体" w:eastAsia="宋体" w:cs="宋体"/>
          <w:bCs/>
          <w:color w:val="auto"/>
          <w:sz w:val="22"/>
          <w:szCs w:val="22"/>
          <w:highlight w:val="none"/>
        </w:rPr>
        <w:t>；接到用户故障电话后5分钟内响应，</w:t>
      </w:r>
      <w:r>
        <w:rPr>
          <w:rFonts w:hint="eastAsia" w:ascii="宋体" w:hAnsi="宋体" w:eastAsia="宋体" w:cs="宋体"/>
          <w:bCs/>
          <w:color w:val="auto"/>
          <w:sz w:val="22"/>
          <w:szCs w:val="22"/>
          <w:highlight w:val="none"/>
          <w:lang w:val="en-US" w:eastAsia="zh-CN"/>
        </w:rPr>
        <w:t>20</w:t>
      </w:r>
      <w:r>
        <w:rPr>
          <w:rFonts w:hint="eastAsia" w:ascii="宋体" w:hAnsi="宋体" w:eastAsia="宋体" w:cs="宋体"/>
          <w:bCs/>
          <w:color w:val="auto"/>
          <w:sz w:val="22"/>
          <w:szCs w:val="22"/>
          <w:highlight w:val="none"/>
        </w:rPr>
        <w:t>分钟内到达现场，</w:t>
      </w:r>
      <w:r>
        <w:rPr>
          <w:rFonts w:hint="eastAsia" w:ascii="宋体" w:hAnsi="宋体" w:eastAsia="宋体" w:cs="宋体"/>
          <w:color w:val="auto"/>
          <w:sz w:val="22"/>
          <w:szCs w:val="22"/>
          <w:highlight w:val="none"/>
        </w:rPr>
        <w:t>并能提供正常连续的服务直至故障或事故排除，</w:t>
      </w:r>
      <w:r>
        <w:rPr>
          <w:rFonts w:hint="eastAsia" w:ascii="宋体" w:hAnsi="宋体" w:eastAsia="宋体" w:cs="宋体"/>
          <w:bCs/>
          <w:color w:val="auto"/>
          <w:sz w:val="22"/>
          <w:szCs w:val="22"/>
          <w:highlight w:val="none"/>
        </w:rPr>
        <w:t>满足</w:t>
      </w:r>
      <w:r>
        <w:rPr>
          <w:rFonts w:hint="eastAsia" w:ascii="宋体" w:hAnsi="宋体" w:eastAsia="宋体" w:cs="宋体"/>
          <w:bCs/>
          <w:color w:val="auto"/>
          <w:sz w:val="22"/>
          <w:szCs w:val="22"/>
          <w:highlight w:val="none"/>
          <w:lang w:eastAsia="zh-CN"/>
        </w:rPr>
        <w:t>采购人</w:t>
      </w:r>
      <w:r>
        <w:rPr>
          <w:rFonts w:hint="eastAsia" w:ascii="宋体" w:hAnsi="宋体" w:eastAsia="宋体" w:cs="宋体"/>
          <w:bCs/>
          <w:color w:val="auto"/>
          <w:sz w:val="22"/>
          <w:szCs w:val="22"/>
          <w:highlight w:val="none"/>
        </w:rPr>
        <w:t>的正常使用要求。</w:t>
      </w:r>
    </w:p>
    <w:p w14:paraId="1FAD1A5D">
      <w:pPr>
        <w:pageBreakBefore w:val="0"/>
        <w:kinsoku/>
        <w:wordWrap/>
        <w:topLinePunct w:val="0"/>
        <w:bidi w:val="0"/>
        <w:adjustRightInd w:val="0"/>
        <w:snapToGrid w:val="0"/>
        <w:spacing w:line="360" w:lineRule="exact"/>
        <w:ind w:firstLine="418" w:firstLineChars="200"/>
        <w:rPr>
          <w:rFonts w:hint="eastAsia" w:ascii="宋体" w:hAnsi="宋体" w:eastAsia="宋体" w:cs="宋体"/>
          <w:bCs/>
          <w:color w:val="auto"/>
          <w:sz w:val="22"/>
          <w:szCs w:val="22"/>
          <w:highlight w:val="none"/>
        </w:rPr>
      </w:pPr>
      <w:r>
        <w:rPr>
          <w:rFonts w:hint="eastAsia" w:ascii="宋体" w:hAnsi="宋体" w:cs="宋体"/>
          <w:b/>
          <w:bCs/>
          <w:color w:val="auto"/>
          <w:spacing w:val="-6"/>
          <w:sz w:val="22"/>
          <w:szCs w:val="22"/>
          <w:highlight w:val="none"/>
        </w:rPr>
        <w:t>★</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w:t>
      </w:r>
      <w:r>
        <w:rPr>
          <w:rFonts w:hint="eastAsia" w:ascii="宋体" w:hAnsi="宋体" w:eastAsia="宋体" w:cs="宋体"/>
          <w:bCs/>
          <w:color w:val="auto"/>
          <w:sz w:val="22"/>
          <w:szCs w:val="22"/>
          <w:highlight w:val="none"/>
        </w:rPr>
        <w:t>一般故障应在</w:t>
      </w:r>
      <w:r>
        <w:rPr>
          <w:rFonts w:hint="eastAsia" w:ascii="宋体" w:hAnsi="宋体" w:eastAsia="宋体" w:cs="宋体"/>
          <w:bCs/>
          <w:color w:val="auto"/>
          <w:sz w:val="22"/>
          <w:szCs w:val="22"/>
          <w:highlight w:val="none"/>
          <w:lang w:val="en-US" w:eastAsia="zh-CN"/>
        </w:rPr>
        <w:t>24小时</w:t>
      </w:r>
      <w:r>
        <w:rPr>
          <w:rFonts w:hint="eastAsia" w:ascii="宋体" w:hAnsi="宋体" w:eastAsia="宋体" w:cs="宋体"/>
          <w:bCs/>
          <w:color w:val="auto"/>
          <w:sz w:val="22"/>
          <w:szCs w:val="22"/>
          <w:highlight w:val="none"/>
        </w:rPr>
        <w:t>内解决，重大故障应在</w:t>
      </w:r>
      <w:r>
        <w:rPr>
          <w:rFonts w:hint="eastAsia" w:ascii="宋体" w:hAnsi="宋体" w:eastAsia="宋体" w:cs="宋体"/>
          <w:bCs/>
          <w:color w:val="auto"/>
          <w:sz w:val="22"/>
          <w:szCs w:val="22"/>
          <w:highlight w:val="none"/>
          <w:lang w:val="en-US" w:eastAsia="zh-CN"/>
        </w:rPr>
        <w:t>48</w:t>
      </w:r>
      <w:r>
        <w:rPr>
          <w:rFonts w:hint="eastAsia" w:ascii="宋体" w:hAnsi="宋体" w:eastAsia="宋体" w:cs="宋体"/>
          <w:bCs/>
          <w:color w:val="auto"/>
          <w:sz w:val="22"/>
          <w:szCs w:val="22"/>
          <w:highlight w:val="none"/>
        </w:rPr>
        <w:t>小时内解决，特殊故障解决期限双方协商确定。如遇故障时</w:t>
      </w:r>
      <w:r>
        <w:rPr>
          <w:rFonts w:hint="eastAsia" w:ascii="宋体" w:hAnsi="宋体" w:eastAsia="宋体" w:cs="宋体"/>
          <w:bCs/>
          <w:color w:val="auto"/>
          <w:sz w:val="22"/>
          <w:szCs w:val="22"/>
          <w:highlight w:val="none"/>
          <w:lang w:eastAsia="zh-CN"/>
        </w:rPr>
        <w:t>中标人</w:t>
      </w:r>
      <w:r>
        <w:rPr>
          <w:rFonts w:hint="eastAsia" w:ascii="宋体" w:hAnsi="宋体" w:eastAsia="宋体" w:cs="宋体"/>
          <w:bCs/>
          <w:color w:val="auto"/>
          <w:sz w:val="22"/>
          <w:szCs w:val="22"/>
          <w:highlight w:val="none"/>
        </w:rPr>
        <w:t>无法按需提供服务或在24小时内没有明确做出处置意见的，采购人将有权临时请第三方技术人员上门</w:t>
      </w:r>
      <w:r>
        <w:rPr>
          <w:rFonts w:hint="eastAsia" w:ascii="宋体" w:hAnsi="宋体" w:eastAsia="宋体" w:cs="宋体"/>
          <w:bCs/>
          <w:color w:val="auto"/>
          <w:sz w:val="22"/>
          <w:szCs w:val="22"/>
          <w:highlight w:val="none"/>
          <w:lang w:val="en-US" w:eastAsia="zh-CN"/>
        </w:rPr>
        <w:t>服务</w:t>
      </w:r>
      <w:r>
        <w:rPr>
          <w:rFonts w:hint="eastAsia" w:ascii="宋体" w:hAnsi="宋体" w:eastAsia="宋体" w:cs="宋体"/>
          <w:bCs/>
          <w:color w:val="auto"/>
          <w:sz w:val="22"/>
          <w:szCs w:val="22"/>
          <w:highlight w:val="none"/>
        </w:rPr>
        <w:t>，费用由</w:t>
      </w:r>
      <w:r>
        <w:rPr>
          <w:rFonts w:hint="eastAsia" w:ascii="宋体" w:hAnsi="宋体" w:eastAsia="宋体" w:cs="宋体"/>
          <w:bCs/>
          <w:color w:val="auto"/>
          <w:sz w:val="22"/>
          <w:szCs w:val="22"/>
          <w:highlight w:val="none"/>
          <w:lang w:eastAsia="zh-CN"/>
        </w:rPr>
        <w:t>中标人</w:t>
      </w:r>
      <w:r>
        <w:rPr>
          <w:rFonts w:hint="eastAsia" w:ascii="宋体" w:hAnsi="宋体" w:eastAsia="宋体" w:cs="宋体"/>
          <w:bCs/>
          <w:color w:val="auto"/>
          <w:sz w:val="22"/>
          <w:szCs w:val="22"/>
          <w:highlight w:val="none"/>
        </w:rPr>
        <w:t>承担。</w:t>
      </w:r>
    </w:p>
    <w:p w14:paraId="211BE7AF">
      <w:pPr>
        <w:pageBreakBefore w:val="0"/>
        <w:tabs>
          <w:tab w:val="left" w:pos="0"/>
        </w:tabs>
        <w:kinsoku/>
        <w:wordWrap/>
        <w:topLinePunct w:val="0"/>
        <w:bidi w:val="0"/>
        <w:adjustRightInd w:val="0"/>
        <w:snapToGrid w:val="0"/>
        <w:spacing w:line="360" w:lineRule="exact"/>
        <w:ind w:firstLine="418" w:firstLineChars="200"/>
        <w:rPr>
          <w:rFonts w:hint="eastAsia" w:ascii="宋体" w:hAnsi="宋体" w:eastAsia="宋体" w:cs="宋体"/>
          <w:color w:val="auto"/>
          <w:sz w:val="22"/>
          <w:szCs w:val="22"/>
          <w:highlight w:val="none"/>
          <w:u w:val="singl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color w:val="auto"/>
          <w:sz w:val="22"/>
          <w:szCs w:val="22"/>
          <w:highlight w:val="none"/>
          <w:u w:val="single"/>
          <w:lang w:val="en-US" w:eastAsia="zh-CN"/>
        </w:rPr>
        <w:t>4</w:t>
      </w:r>
      <w:r>
        <w:rPr>
          <w:rFonts w:hint="eastAsia" w:ascii="宋体" w:hAnsi="宋体" w:eastAsia="宋体" w:cs="宋体"/>
          <w:color w:val="auto"/>
          <w:sz w:val="22"/>
          <w:szCs w:val="22"/>
          <w:highlight w:val="none"/>
          <w:u w:val="single"/>
        </w:rPr>
        <w:t>.出现重大故障，</w:t>
      </w:r>
      <w:r>
        <w:rPr>
          <w:rFonts w:hint="eastAsia" w:ascii="宋体" w:hAnsi="宋体" w:eastAsia="宋体" w:cs="宋体"/>
          <w:color w:val="auto"/>
          <w:sz w:val="22"/>
          <w:szCs w:val="22"/>
          <w:highlight w:val="none"/>
          <w:u w:val="single"/>
          <w:lang w:val="en-US" w:eastAsia="zh-CN"/>
        </w:rPr>
        <w:t>投标人</w:t>
      </w:r>
      <w:r>
        <w:rPr>
          <w:rFonts w:hint="eastAsia" w:ascii="宋体" w:hAnsi="宋体" w:eastAsia="宋体" w:cs="宋体"/>
          <w:color w:val="auto"/>
          <w:sz w:val="22"/>
          <w:szCs w:val="22"/>
          <w:highlight w:val="none"/>
          <w:u w:val="single"/>
        </w:rPr>
        <w:t>需提前通知采购人，并告知修复时间</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lang w:val="en-US" w:eastAsia="zh-CN"/>
        </w:rPr>
        <w:t>不能无故拖延修复时间，如发生一次</w:t>
      </w:r>
      <w:r>
        <w:rPr>
          <w:rFonts w:hint="eastAsia" w:ascii="宋体" w:hAnsi="宋体" w:eastAsia="宋体" w:cs="宋体"/>
          <w:color w:val="auto"/>
          <w:sz w:val="22"/>
          <w:szCs w:val="22"/>
          <w:highlight w:val="none"/>
          <w:u w:val="single"/>
        </w:rPr>
        <w:t>则扣除相应</w:t>
      </w:r>
      <w:r>
        <w:rPr>
          <w:rFonts w:hint="eastAsia" w:ascii="宋体" w:hAnsi="宋体" w:eastAsia="宋体" w:cs="宋体"/>
          <w:color w:val="auto"/>
          <w:sz w:val="22"/>
          <w:szCs w:val="22"/>
          <w:highlight w:val="none"/>
          <w:u w:val="single"/>
          <w:lang w:eastAsia="zh-CN"/>
        </w:rPr>
        <w:t>的</w:t>
      </w:r>
      <w:r>
        <w:rPr>
          <w:rFonts w:hint="eastAsia" w:ascii="宋体" w:hAnsi="宋体" w:eastAsia="宋体" w:cs="宋体"/>
          <w:color w:val="auto"/>
          <w:sz w:val="22"/>
          <w:szCs w:val="22"/>
          <w:highlight w:val="none"/>
          <w:u w:val="single"/>
          <w:lang w:val="en-US" w:eastAsia="zh-CN"/>
        </w:rPr>
        <w:t>月度服务</w:t>
      </w:r>
      <w:r>
        <w:rPr>
          <w:rFonts w:hint="eastAsia" w:ascii="宋体" w:hAnsi="宋体" w:eastAsia="宋体" w:cs="宋体"/>
          <w:color w:val="auto"/>
          <w:sz w:val="22"/>
          <w:szCs w:val="22"/>
          <w:highlight w:val="none"/>
          <w:u w:val="single"/>
        </w:rPr>
        <w:t>费</w:t>
      </w:r>
      <w:r>
        <w:rPr>
          <w:rFonts w:hint="eastAsia" w:ascii="宋体" w:hAnsi="宋体" w:eastAsia="宋体" w:cs="宋体"/>
          <w:color w:val="auto"/>
          <w:sz w:val="22"/>
          <w:szCs w:val="22"/>
          <w:highlight w:val="none"/>
          <w:u w:val="single"/>
          <w:lang w:eastAsia="zh-CN"/>
        </w:rPr>
        <w:t>的</w:t>
      </w:r>
      <w:r>
        <w:rPr>
          <w:rFonts w:hint="eastAsia" w:ascii="宋体" w:hAnsi="宋体" w:eastAsia="宋体" w:cs="宋体"/>
          <w:color w:val="auto"/>
          <w:sz w:val="22"/>
          <w:szCs w:val="22"/>
          <w:highlight w:val="none"/>
          <w:u w:val="single"/>
          <w:lang w:val="en-US" w:eastAsia="zh-CN"/>
        </w:rPr>
        <w:t>30%</w:t>
      </w:r>
      <w:r>
        <w:rPr>
          <w:rFonts w:hint="eastAsia" w:ascii="宋体" w:hAnsi="宋体" w:eastAsia="宋体" w:cs="宋体"/>
          <w:color w:val="auto"/>
          <w:sz w:val="22"/>
          <w:szCs w:val="22"/>
          <w:highlight w:val="none"/>
          <w:u w:val="single"/>
        </w:rPr>
        <w:t>，扣款总金额不超过年</w:t>
      </w:r>
      <w:r>
        <w:rPr>
          <w:rFonts w:hint="eastAsia" w:ascii="宋体" w:hAnsi="宋体" w:eastAsia="宋体" w:cs="宋体"/>
          <w:color w:val="auto"/>
          <w:sz w:val="22"/>
          <w:szCs w:val="22"/>
          <w:highlight w:val="none"/>
          <w:u w:val="single"/>
          <w:lang w:val="en-US" w:eastAsia="zh-CN"/>
        </w:rPr>
        <w:t>服务</w:t>
      </w:r>
      <w:r>
        <w:rPr>
          <w:rFonts w:hint="eastAsia" w:ascii="宋体" w:hAnsi="宋体" w:eastAsia="宋体" w:cs="宋体"/>
          <w:color w:val="auto"/>
          <w:sz w:val="22"/>
          <w:szCs w:val="22"/>
          <w:highlight w:val="none"/>
          <w:u w:val="single"/>
        </w:rPr>
        <w:t>费的30%。</w:t>
      </w:r>
    </w:p>
    <w:p w14:paraId="2C67F7C1">
      <w:pPr>
        <w:pStyle w:val="4"/>
        <w:pageBreakBefore w:val="0"/>
        <w:kinsoku/>
        <w:wordWrap/>
        <w:topLinePunct w:val="0"/>
        <w:bidi w:val="0"/>
        <w:adjustRightInd w:val="0"/>
        <w:snapToGrid w:val="0"/>
        <w:spacing w:line="360" w:lineRule="exact"/>
        <w:ind w:firstLine="418" w:firstLineChars="200"/>
        <w:rPr>
          <w:rFonts w:hint="eastAsia" w:ascii="宋体" w:hAnsi="宋体" w:eastAsia="宋体" w:cs="宋体"/>
          <w:bCs/>
          <w:color w:val="auto"/>
          <w:sz w:val="22"/>
          <w:szCs w:val="22"/>
          <w:highlight w:val="none"/>
        </w:rPr>
      </w:pPr>
      <w:r>
        <w:rPr>
          <w:rFonts w:hint="eastAsia" w:ascii="宋体" w:hAnsi="宋体" w:cs="宋体"/>
          <w:b/>
          <w:bCs/>
          <w:color w:val="auto"/>
          <w:spacing w:val="-6"/>
          <w:sz w:val="22"/>
          <w:szCs w:val="22"/>
          <w:highlight w:val="none"/>
        </w:rPr>
        <w:t>★</w:t>
      </w:r>
      <w:r>
        <w:rPr>
          <w:rFonts w:hint="eastAsia" w:ascii="宋体" w:hAnsi="宋体" w:eastAsia="宋体" w:cs="宋体"/>
          <w:bCs/>
          <w:color w:val="auto"/>
          <w:sz w:val="22"/>
          <w:szCs w:val="22"/>
          <w:highlight w:val="none"/>
          <w:lang w:val="en-US" w:eastAsia="zh-CN"/>
        </w:rPr>
        <w:t>5</w:t>
      </w:r>
      <w:r>
        <w:rPr>
          <w:rFonts w:hint="eastAsia" w:ascii="宋体" w:hAnsi="宋体" w:eastAsia="宋体" w:cs="宋体"/>
          <w:bCs/>
          <w:color w:val="auto"/>
          <w:sz w:val="22"/>
          <w:szCs w:val="22"/>
          <w:highlight w:val="none"/>
          <w:lang w:eastAsia="zh-CN"/>
        </w:rPr>
        <w:t>.</w:t>
      </w:r>
      <w:r>
        <w:rPr>
          <w:rFonts w:hint="eastAsia" w:ascii="宋体" w:hAnsi="宋体" w:eastAsia="宋体" w:cs="宋体"/>
          <w:bCs/>
          <w:color w:val="auto"/>
          <w:sz w:val="22"/>
          <w:szCs w:val="22"/>
          <w:highlight w:val="none"/>
          <w:lang w:val="en-US" w:eastAsia="zh-CN"/>
        </w:rPr>
        <w:t>如故障在72</w:t>
      </w:r>
      <w:r>
        <w:rPr>
          <w:rFonts w:hint="eastAsia" w:ascii="宋体" w:hAnsi="宋体" w:eastAsia="宋体" w:cs="宋体"/>
          <w:bCs/>
          <w:color w:val="auto"/>
          <w:sz w:val="22"/>
          <w:szCs w:val="22"/>
          <w:highlight w:val="none"/>
        </w:rPr>
        <w:t>小时内</w:t>
      </w:r>
      <w:r>
        <w:rPr>
          <w:rFonts w:hint="eastAsia" w:ascii="宋体" w:hAnsi="宋体" w:eastAsia="宋体" w:cs="宋体"/>
          <w:bCs/>
          <w:color w:val="auto"/>
          <w:sz w:val="22"/>
          <w:szCs w:val="22"/>
          <w:highlight w:val="none"/>
          <w:lang w:val="en-US" w:eastAsia="zh-CN"/>
        </w:rPr>
        <w:t>无法修复</w:t>
      </w:r>
      <w:r>
        <w:rPr>
          <w:rFonts w:hint="eastAsia" w:ascii="宋体" w:hAnsi="宋体" w:eastAsia="宋体" w:cs="宋体"/>
          <w:bCs/>
          <w:color w:val="auto"/>
          <w:sz w:val="22"/>
          <w:szCs w:val="22"/>
          <w:highlight w:val="none"/>
        </w:rPr>
        <w:t>，</w:t>
      </w:r>
      <w:r>
        <w:rPr>
          <w:rFonts w:hint="eastAsia" w:ascii="宋体" w:hAnsi="宋体" w:eastAsia="宋体" w:cs="宋体"/>
          <w:bCs/>
          <w:color w:val="auto"/>
          <w:sz w:val="22"/>
          <w:szCs w:val="22"/>
          <w:highlight w:val="none"/>
          <w:lang w:val="en-US" w:eastAsia="zh-CN"/>
        </w:rPr>
        <w:t>投标人则需</w:t>
      </w:r>
      <w:r>
        <w:rPr>
          <w:rFonts w:hint="eastAsia" w:ascii="宋体" w:hAnsi="宋体" w:eastAsia="宋体" w:cs="宋体"/>
          <w:bCs/>
          <w:color w:val="auto"/>
          <w:sz w:val="22"/>
          <w:szCs w:val="22"/>
          <w:highlight w:val="none"/>
        </w:rPr>
        <w:t>提供全新或功能全新的</w:t>
      </w:r>
      <w:r>
        <w:rPr>
          <w:rFonts w:hint="eastAsia" w:ascii="宋体" w:hAnsi="宋体" w:eastAsia="宋体" w:cs="宋体"/>
          <w:bCs/>
          <w:color w:val="auto"/>
          <w:sz w:val="22"/>
          <w:szCs w:val="22"/>
          <w:highlight w:val="none"/>
          <w:lang w:val="en-US" w:eastAsia="zh-CN"/>
        </w:rPr>
        <w:t>设备</w:t>
      </w:r>
      <w:r>
        <w:rPr>
          <w:rFonts w:hint="eastAsia" w:ascii="宋体" w:hAnsi="宋体" w:eastAsia="宋体" w:cs="宋体"/>
          <w:bCs/>
          <w:color w:val="auto"/>
          <w:sz w:val="22"/>
          <w:szCs w:val="22"/>
          <w:highlight w:val="none"/>
        </w:rPr>
        <w:t>先予以更换做应急处置，在确保设备正常运行的前提下协商修复时间。</w:t>
      </w:r>
    </w:p>
    <w:p w14:paraId="32AB0260">
      <w:pPr>
        <w:pStyle w:val="4"/>
        <w:pageBreakBefore w:val="0"/>
        <w:tabs>
          <w:tab w:val="left" w:pos="0"/>
        </w:tabs>
        <w:kinsoku/>
        <w:wordWrap/>
        <w:topLinePunct w:val="0"/>
        <w:bidi w:val="0"/>
        <w:adjustRightInd w:val="0"/>
        <w:snapToGrid w:val="0"/>
        <w:spacing w:line="360" w:lineRule="exact"/>
        <w:ind w:firstLine="418" w:firstLineChars="200"/>
        <w:rPr>
          <w:rFonts w:hint="eastAsia" w:ascii="宋体" w:hAnsi="宋体" w:eastAsia="宋体" w:cs="宋体"/>
          <w:color w:val="auto"/>
          <w:sz w:val="22"/>
          <w:szCs w:val="22"/>
          <w:highlight w:val="none"/>
          <w:lang w:val="en-US" w:eastAsia="zh-CN"/>
        </w:rPr>
      </w:pPr>
      <w:r>
        <w:rPr>
          <w:rFonts w:hint="eastAsia" w:ascii="宋体" w:hAnsi="宋体" w:cs="宋体"/>
          <w:b/>
          <w:bCs/>
          <w:color w:val="auto"/>
          <w:spacing w:val="-6"/>
          <w:sz w:val="22"/>
          <w:szCs w:val="22"/>
          <w:highlight w:val="none"/>
        </w:rPr>
        <w:t>★</w:t>
      </w:r>
      <w:r>
        <w:rPr>
          <w:rFonts w:hint="eastAsia" w:ascii="宋体" w:hAnsi="宋体" w:eastAsia="宋体" w:cs="宋体"/>
          <w:color w:val="auto"/>
          <w:sz w:val="22"/>
          <w:szCs w:val="22"/>
          <w:highlight w:val="none"/>
          <w:lang w:val="en-US" w:eastAsia="zh-CN"/>
        </w:rPr>
        <w:t>6</w:t>
      </w:r>
      <w:r>
        <w:rPr>
          <w:rFonts w:hint="eastAsia" w:ascii="宋体" w:hAnsi="宋体" w:eastAsia="宋体" w:cs="宋体"/>
          <w:color w:val="auto"/>
          <w:sz w:val="22"/>
          <w:szCs w:val="22"/>
          <w:highlight w:val="none"/>
        </w:rPr>
        <w:t>.故障报修或按计划的</w:t>
      </w:r>
      <w:r>
        <w:rPr>
          <w:rFonts w:hint="eastAsia" w:ascii="宋体" w:hAnsi="宋体" w:eastAsia="宋体" w:cs="宋体"/>
          <w:color w:val="auto"/>
          <w:sz w:val="22"/>
          <w:szCs w:val="22"/>
          <w:highlight w:val="none"/>
          <w:lang w:val="en-US" w:eastAsia="zh-CN"/>
        </w:rPr>
        <w:t>服务</w:t>
      </w:r>
      <w:r>
        <w:rPr>
          <w:rFonts w:hint="eastAsia" w:ascii="宋体" w:hAnsi="宋体" w:eastAsia="宋体" w:cs="宋体"/>
          <w:color w:val="auto"/>
          <w:sz w:val="22"/>
          <w:szCs w:val="22"/>
          <w:highlight w:val="none"/>
        </w:rPr>
        <w:t>结束后，维保人员应当做好维修保养记录</w:t>
      </w:r>
      <w:r>
        <w:rPr>
          <w:rFonts w:hint="eastAsia" w:ascii="宋体" w:hAnsi="宋体" w:eastAsia="宋体" w:cs="宋体"/>
          <w:color w:val="auto"/>
          <w:sz w:val="22"/>
          <w:szCs w:val="22"/>
          <w:highlight w:val="none"/>
          <w:lang w:val="en-US" w:eastAsia="zh-CN"/>
        </w:rPr>
        <w:t>。</w:t>
      </w:r>
    </w:p>
    <w:p w14:paraId="0038656C">
      <w:pPr>
        <w:pStyle w:val="4"/>
        <w:pageBreakBefore w:val="0"/>
        <w:kinsoku/>
        <w:wordWrap/>
        <w:topLinePunct w:val="0"/>
        <w:bidi w:val="0"/>
        <w:adjustRightInd w:val="0"/>
        <w:snapToGrid w:val="0"/>
        <w:spacing w:line="360" w:lineRule="exact"/>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w:t>
      </w:r>
      <w:r>
        <w:rPr>
          <w:rFonts w:hint="eastAsia" w:ascii="宋体" w:hAnsi="宋体" w:eastAsia="宋体" w:cs="宋体"/>
          <w:b/>
          <w:color w:val="auto"/>
          <w:sz w:val="22"/>
          <w:szCs w:val="22"/>
          <w:highlight w:val="none"/>
          <w:lang w:eastAsia="zh-CN"/>
        </w:rPr>
        <w:t>五</w:t>
      </w:r>
      <w:r>
        <w:rPr>
          <w:rFonts w:hint="eastAsia" w:ascii="宋体" w:hAnsi="宋体" w:eastAsia="宋体" w:cs="宋体"/>
          <w:b/>
          <w:color w:val="auto"/>
          <w:sz w:val="22"/>
          <w:szCs w:val="22"/>
          <w:highlight w:val="none"/>
        </w:rPr>
        <w:t>）管理及作业要求</w:t>
      </w:r>
    </w:p>
    <w:p w14:paraId="3952FA4E">
      <w:pPr>
        <w:pageBreakBefore w:val="0"/>
        <w:kinsoku/>
        <w:wordWrap/>
        <w:topLinePunct w:val="0"/>
        <w:bidi w:val="0"/>
        <w:adjustRightInd w:val="0"/>
        <w:snapToGrid w:val="0"/>
        <w:spacing w:line="360" w:lineRule="exact"/>
        <w:ind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1</w:t>
      </w:r>
      <w:r>
        <w:rPr>
          <w:rFonts w:hint="eastAsia" w:ascii="宋体" w:hAnsi="宋体" w:eastAsia="宋体" w:cs="宋体"/>
          <w:color w:val="auto"/>
          <w:sz w:val="22"/>
          <w:szCs w:val="22"/>
          <w:highlight w:val="none"/>
        </w:rPr>
        <w:t>.</w:t>
      </w:r>
      <w:r>
        <w:rPr>
          <w:rFonts w:hint="eastAsia" w:ascii="宋体" w:hAnsi="宋体" w:eastAsia="宋体" w:cs="宋体"/>
          <w:bCs/>
          <w:color w:val="auto"/>
          <w:sz w:val="22"/>
          <w:szCs w:val="22"/>
          <w:highlight w:val="none"/>
        </w:rPr>
        <w:t>中标人应建立完善的管理制度及</w:t>
      </w:r>
      <w:r>
        <w:rPr>
          <w:rFonts w:hint="eastAsia" w:ascii="宋体" w:hAnsi="宋体" w:eastAsia="宋体" w:cs="宋体"/>
          <w:bCs/>
          <w:color w:val="auto"/>
          <w:sz w:val="22"/>
          <w:szCs w:val="22"/>
          <w:highlight w:val="none"/>
          <w:lang w:val="en-US" w:eastAsia="zh-CN"/>
        </w:rPr>
        <w:t>服务</w:t>
      </w:r>
      <w:r>
        <w:rPr>
          <w:rFonts w:hint="eastAsia" w:ascii="宋体" w:hAnsi="宋体" w:eastAsia="宋体" w:cs="宋体"/>
          <w:bCs/>
          <w:color w:val="auto"/>
          <w:sz w:val="22"/>
          <w:szCs w:val="22"/>
          <w:highlight w:val="none"/>
        </w:rPr>
        <w:t>作业规程，并建立健全的管理制度及档案资料。现场</w:t>
      </w:r>
      <w:r>
        <w:rPr>
          <w:rFonts w:hint="eastAsia" w:ascii="宋体" w:hAnsi="宋体" w:eastAsia="宋体" w:cs="宋体"/>
          <w:bCs/>
          <w:color w:val="auto"/>
          <w:sz w:val="22"/>
          <w:szCs w:val="22"/>
          <w:highlight w:val="none"/>
          <w:lang w:val="en-US" w:eastAsia="zh-CN"/>
        </w:rPr>
        <w:t>服务</w:t>
      </w:r>
      <w:r>
        <w:rPr>
          <w:rFonts w:hint="eastAsia" w:ascii="宋体" w:hAnsi="宋体" w:eastAsia="宋体" w:cs="宋体"/>
          <w:bCs/>
          <w:color w:val="auto"/>
          <w:sz w:val="22"/>
          <w:szCs w:val="22"/>
          <w:highlight w:val="none"/>
        </w:rPr>
        <w:t>应严格按规定操作，不得擅自违章操作；</w:t>
      </w:r>
    </w:p>
    <w:p w14:paraId="270A950A">
      <w:pPr>
        <w:pStyle w:val="4"/>
        <w:pageBreakBefore w:val="0"/>
        <w:kinsoku/>
        <w:wordWrap/>
        <w:topLinePunct w:val="0"/>
        <w:bidi w:val="0"/>
        <w:adjustRightInd w:val="0"/>
        <w:snapToGrid w:val="0"/>
        <w:spacing w:line="360" w:lineRule="exact"/>
        <w:ind w:firstLine="440" w:firstLineChars="200"/>
        <w:rPr>
          <w:rFonts w:hint="eastAsia" w:ascii="宋体" w:hAnsi="宋体" w:eastAsia="宋体" w:cs="宋体"/>
          <w:bCs/>
          <w:color w:val="auto"/>
          <w:sz w:val="22"/>
          <w:szCs w:val="22"/>
          <w:highlight w:val="none"/>
        </w:rPr>
      </w:pPr>
      <w:r>
        <w:rPr>
          <w:rFonts w:hint="eastAsia" w:ascii="宋体" w:hAnsi="宋体" w:eastAsia="宋体" w:cs="宋体"/>
          <w:color w:val="auto"/>
          <w:sz w:val="22"/>
          <w:szCs w:val="22"/>
          <w:highlight w:val="none"/>
          <w:lang w:val="en-US" w:eastAsia="zh-CN"/>
        </w:rPr>
        <w:t>2.因中标人原件材料的质量问题、以及不正确的维修维护，给采购人造成的损失，中标人承担全部责任。</w:t>
      </w:r>
    </w:p>
    <w:p w14:paraId="05B507F4">
      <w:pPr>
        <w:pageBreakBefore w:val="0"/>
        <w:kinsoku/>
        <w:wordWrap/>
        <w:topLinePunct w:val="0"/>
        <w:bidi w:val="0"/>
        <w:adjustRightInd w:val="0"/>
        <w:snapToGrid w:val="0"/>
        <w:spacing w:line="360" w:lineRule="exact"/>
        <w:ind w:firstLine="440" w:firstLineChars="200"/>
        <w:rPr>
          <w:rFonts w:hint="eastAsia" w:ascii="宋体" w:hAnsi="宋体" w:eastAsia="宋体" w:cs="宋体"/>
          <w:bCs/>
          <w:color w:val="auto"/>
          <w:sz w:val="22"/>
          <w:szCs w:val="22"/>
          <w:highlight w:val="none"/>
        </w:rPr>
      </w:pP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.现场服务人员必须统一穿着工作服、并挂牌上岗；遵守执行采购人有关的管理规章</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"http://www.fdcew.com/hypx/List_177.html" \t "_blank"</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制度</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w:t>
      </w:r>
      <w:r>
        <w:rPr>
          <w:rFonts w:hint="eastAsia" w:ascii="宋体" w:hAnsi="宋体" w:eastAsia="宋体" w:cs="宋体"/>
          <w:bCs/>
          <w:color w:val="auto"/>
          <w:sz w:val="22"/>
          <w:szCs w:val="22"/>
          <w:highlight w:val="none"/>
        </w:rPr>
        <w:t>文明作业，不得影响他人办公。</w:t>
      </w:r>
      <w:r>
        <w:rPr>
          <w:rFonts w:hint="eastAsia" w:ascii="宋体" w:hAnsi="宋体" w:eastAsia="宋体" w:cs="宋体"/>
          <w:bCs/>
          <w:color w:val="auto"/>
          <w:sz w:val="22"/>
          <w:szCs w:val="22"/>
          <w:highlight w:val="none"/>
          <w:lang w:val="en-US" w:eastAsia="zh-CN"/>
        </w:rPr>
        <w:t>服务</w:t>
      </w:r>
      <w:r>
        <w:rPr>
          <w:rFonts w:hint="eastAsia" w:ascii="宋体" w:hAnsi="宋体" w:eastAsia="宋体" w:cs="宋体"/>
          <w:bCs/>
          <w:color w:val="auto"/>
          <w:sz w:val="22"/>
          <w:szCs w:val="22"/>
          <w:highlight w:val="none"/>
        </w:rPr>
        <w:t>人员必须登记办理出入证，采购人提供方便及协调工作。</w:t>
      </w:r>
    </w:p>
    <w:p w14:paraId="3C7FC21E">
      <w:pPr>
        <w:pageBreakBefore w:val="0"/>
        <w:kinsoku/>
        <w:wordWrap/>
        <w:topLinePunct w:val="0"/>
        <w:bidi w:val="0"/>
        <w:adjustRightInd w:val="0"/>
        <w:snapToGrid w:val="0"/>
        <w:spacing w:line="360" w:lineRule="exact"/>
        <w:ind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lang w:val="en-US" w:eastAsia="zh-CN"/>
        </w:rPr>
        <w:t>4</w:t>
      </w:r>
      <w:r>
        <w:rPr>
          <w:rFonts w:hint="eastAsia" w:ascii="宋体" w:hAnsi="宋体" w:eastAsia="宋体" w:cs="宋体"/>
          <w:color w:val="auto"/>
          <w:sz w:val="22"/>
          <w:szCs w:val="22"/>
          <w:highlight w:val="none"/>
        </w:rPr>
        <w:t>.</w:t>
      </w:r>
      <w:r>
        <w:rPr>
          <w:rFonts w:hint="eastAsia" w:ascii="宋体" w:hAnsi="宋体" w:eastAsia="宋体" w:cs="宋体"/>
          <w:bCs/>
          <w:color w:val="auto"/>
          <w:sz w:val="22"/>
          <w:szCs w:val="22"/>
          <w:highlight w:val="none"/>
          <w:lang w:val="en-US" w:eastAsia="zh-CN"/>
        </w:rPr>
        <w:t>运维</w:t>
      </w:r>
      <w:r>
        <w:rPr>
          <w:rFonts w:hint="eastAsia" w:ascii="宋体" w:hAnsi="宋体" w:eastAsia="宋体" w:cs="宋体"/>
          <w:bCs/>
          <w:color w:val="auto"/>
          <w:sz w:val="22"/>
          <w:szCs w:val="22"/>
          <w:highlight w:val="none"/>
        </w:rPr>
        <w:t>人员进入</w:t>
      </w:r>
      <w:r>
        <w:rPr>
          <w:rFonts w:hint="eastAsia" w:ascii="宋体" w:hAnsi="宋体" w:eastAsia="宋体" w:cs="宋体"/>
          <w:bCs/>
          <w:color w:val="auto"/>
          <w:sz w:val="22"/>
          <w:szCs w:val="22"/>
          <w:highlight w:val="none"/>
          <w:lang w:val="en-US" w:eastAsia="zh-CN"/>
        </w:rPr>
        <w:t>校</w:t>
      </w:r>
      <w:r>
        <w:rPr>
          <w:rFonts w:hint="eastAsia" w:ascii="宋体" w:hAnsi="宋体" w:eastAsia="宋体" w:cs="宋体"/>
          <w:bCs/>
          <w:color w:val="auto"/>
          <w:sz w:val="22"/>
          <w:szCs w:val="22"/>
          <w:highlight w:val="none"/>
        </w:rPr>
        <w:t>区须做好防火工作，不准吸烟，乱扔杂物，注意保持作业区的环境整洁。</w:t>
      </w:r>
    </w:p>
    <w:p w14:paraId="70544584">
      <w:pPr>
        <w:pageBreakBefore w:val="0"/>
        <w:kinsoku/>
        <w:wordWrap/>
        <w:topLinePunct w:val="0"/>
        <w:bidi w:val="0"/>
        <w:adjustRightInd w:val="0"/>
        <w:snapToGrid w:val="0"/>
        <w:spacing w:line="360" w:lineRule="exact"/>
        <w:ind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5</w:t>
      </w:r>
      <w:r>
        <w:rPr>
          <w:rFonts w:hint="eastAsia" w:ascii="宋体" w:hAnsi="宋体" w:eastAsia="宋体" w:cs="宋体"/>
          <w:color w:val="auto"/>
          <w:sz w:val="22"/>
          <w:szCs w:val="22"/>
          <w:highlight w:val="none"/>
        </w:rPr>
        <w:t>.</w:t>
      </w:r>
      <w:r>
        <w:rPr>
          <w:rFonts w:hint="eastAsia" w:ascii="宋体" w:hAnsi="宋体" w:eastAsia="宋体" w:cs="宋体"/>
          <w:bCs/>
          <w:color w:val="auto"/>
          <w:sz w:val="22"/>
          <w:szCs w:val="22"/>
          <w:highlight w:val="none"/>
        </w:rPr>
        <w:t>施工现场的材料堆放整齐有序，施工结束后做到工完场地清。</w:t>
      </w:r>
    </w:p>
    <w:p w14:paraId="2423D0B2">
      <w:pPr>
        <w:pageBreakBefore w:val="0"/>
        <w:kinsoku/>
        <w:wordWrap/>
        <w:topLinePunct w:val="0"/>
        <w:bidi w:val="0"/>
        <w:adjustRightInd w:val="0"/>
        <w:snapToGrid w:val="0"/>
        <w:spacing w:line="360" w:lineRule="exact"/>
        <w:ind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6</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施工后的</w:t>
      </w:r>
      <w:r>
        <w:rPr>
          <w:rFonts w:hint="eastAsia" w:ascii="宋体" w:hAnsi="宋体" w:eastAsia="宋体" w:cs="宋体"/>
          <w:bCs/>
          <w:color w:val="auto"/>
          <w:sz w:val="22"/>
          <w:szCs w:val="22"/>
          <w:highlight w:val="none"/>
        </w:rPr>
        <w:t>杂物、垃圾必须当天清运；否则采购人另找他人清运，所涉及费用将在承包款中直接扣除。车辆须按有关部门规定进行管理并办理手续。</w:t>
      </w:r>
    </w:p>
    <w:p w14:paraId="11F38D11">
      <w:pPr>
        <w:pageBreakBefore w:val="0"/>
        <w:kinsoku/>
        <w:wordWrap/>
        <w:topLinePunct w:val="0"/>
        <w:bidi w:val="0"/>
        <w:adjustRightInd w:val="0"/>
        <w:snapToGrid w:val="0"/>
        <w:spacing w:line="360" w:lineRule="exact"/>
        <w:ind w:firstLine="418" w:firstLineChars="200"/>
        <w:rPr>
          <w:rFonts w:hint="eastAsia" w:ascii="宋体" w:hAnsi="宋体" w:eastAsia="宋体" w:cs="宋体"/>
          <w:bCs/>
          <w:color w:val="auto"/>
          <w:sz w:val="22"/>
          <w:szCs w:val="22"/>
          <w:highlight w:val="none"/>
          <w:u w:val="singl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bCs/>
          <w:color w:val="auto"/>
          <w:sz w:val="22"/>
          <w:szCs w:val="22"/>
          <w:highlight w:val="none"/>
          <w:u w:val="single"/>
        </w:rPr>
        <w:t>7</w:t>
      </w:r>
      <w:r>
        <w:rPr>
          <w:rFonts w:hint="eastAsia" w:ascii="宋体" w:hAnsi="宋体" w:eastAsia="宋体" w:cs="宋体"/>
          <w:color w:val="auto"/>
          <w:sz w:val="22"/>
          <w:szCs w:val="22"/>
          <w:highlight w:val="none"/>
          <w:u w:val="single"/>
        </w:rPr>
        <w:t>.</w:t>
      </w:r>
      <w:r>
        <w:rPr>
          <w:rFonts w:hint="eastAsia" w:ascii="宋体" w:hAnsi="宋体" w:eastAsia="宋体" w:cs="宋体"/>
          <w:color w:val="auto"/>
          <w:sz w:val="22"/>
          <w:szCs w:val="22"/>
          <w:highlight w:val="none"/>
          <w:u w:val="single"/>
          <w:lang w:val="en-US" w:eastAsia="zh-CN"/>
        </w:rPr>
        <w:t>运维</w:t>
      </w:r>
      <w:r>
        <w:rPr>
          <w:rFonts w:hint="eastAsia" w:ascii="宋体" w:hAnsi="宋体" w:eastAsia="宋体" w:cs="宋体"/>
          <w:bCs/>
          <w:color w:val="auto"/>
          <w:sz w:val="22"/>
          <w:szCs w:val="22"/>
          <w:highlight w:val="none"/>
          <w:u w:val="single"/>
        </w:rPr>
        <w:t>过程中必须注意保护采购人的一切设备、设施。如果作业程序可能影响到或损坏时，必须获得采购人的书面允许后，方可作业。</w:t>
      </w:r>
      <w:r>
        <w:rPr>
          <w:rFonts w:hint="eastAsia" w:ascii="宋体" w:hAnsi="宋体" w:eastAsia="宋体" w:cs="宋体"/>
          <w:color w:val="auto"/>
          <w:sz w:val="22"/>
          <w:szCs w:val="22"/>
          <w:highlight w:val="none"/>
          <w:u w:val="single"/>
        </w:rPr>
        <w:t>由于作业人员过失、维修保养不到位，或技术处置不当故障问题造成直接的可预见的</w:t>
      </w:r>
      <w:r>
        <w:rPr>
          <w:rFonts w:hint="eastAsia" w:ascii="宋体" w:hAnsi="宋体" w:eastAsia="宋体" w:cs="宋体"/>
          <w:color w:val="auto"/>
          <w:sz w:val="22"/>
          <w:szCs w:val="22"/>
          <w:highlight w:val="none"/>
          <w:u w:val="single"/>
          <w:lang w:val="en-US" w:eastAsia="zh-CN"/>
        </w:rPr>
        <w:t>故障</w:t>
      </w:r>
      <w:r>
        <w:rPr>
          <w:rFonts w:hint="eastAsia" w:ascii="宋体" w:hAnsi="宋体" w:eastAsia="宋体" w:cs="宋体"/>
          <w:color w:val="auto"/>
          <w:sz w:val="22"/>
          <w:szCs w:val="22"/>
          <w:highlight w:val="none"/>
          <w:u w:val="single"/>
        </w:rPr>
        <w:t>、人身伤亡或经济损失，由中标人承担全部责任。</w:t>
      </w:r>
    </w:p>
    <w:p w14:paraId="531A0ED2">
      <w:pPr>
        <w:pageBreakBefore w:val="0"/>
        <w:kinsoku/>
        <w:wordWrap/>
        <w:topLinePunct w:val="0"/>
        <w:bidi w:val="0"/>
        <w:adjustRightInd w:val="0"/>
        <w:snapToGrid w:val="0"/>
        <w:spacing w:line="360" w:lineRule="exact"/>
        <w:ind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8</w:t>
      </w:r>
      <w:r>
        <w:rPr>
          <w:rFonts w:hint="eastAsia" w:ascii="宋体" w:hAnsi="宋体" w:eastAsia="宋体" w:cs="宋体"/>
          <w:color w:val="auto"/>
          <w:sz w:val="22"/>
          <w:szCs w:val="22"/>
          <w:highlight w:val="none"/>
        </w:rPr>
        <w:t>.</w:t>
      </w:r>
      <w:r>
        <w:rPr>
          <w:rFonts w:hint="eastAsia" w:ascii="宋体" w:hAnsi="宋体" w:eastAsia="宋体" w:cs="宋体"/>
          <w:bCs/>
          <w:color w:val="auto"/>
          <w:sz w:val="22"/>
          <w:szCs w:val="22"/>
          <w:highlight w:val="none"/>
        </w:rPr>
        <w:t>中标人在作业</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"http://www.fdcew.com/Soft/jzsg/Index.html" \t "_blank"</w:instrText>
      </w:r>
      <w:r>
        <w:rPr>
          <w:rFonts w:hint="eastAsia" w:ascii="宋体" w:hAnsi="宋体" w:eastAsia="宋体" w:cs="宋体"/>
          <w:color w:val="auto"/>
          <w:sz w:val="22"/>
          <w:szCs w:val="22"/>
          <w:highlight w:val="none"/>
        </w:rPr>
        <w:fldChar w:fldCharType="separate"/>
      </w:r>
      <w:r>
        <w:rPr>
          <w:rFonts w:hint="eastAsia" w:ascii="宋体" w:hAnsi="宋体" w:eastAsia="宋体" w:cs="宋体"/>
          <w:bCs/>
          <w:color w:val="auto"/>
          <w:sz w:val="22"/>
          <w:szCs w:val="22"/>
          <w:highlight w:val="none"/>
        </w:rPr>
        <w:t>施工</w:t>
      </w:r>
      <w:r>
        <w:rPr>
          <w:rFonts w:hint="eastAsia" w:ascii="宋体" w:hAnsi="宋体" w:eastAsia="宋体" w:cs="宋体"/>
          <w:bCs/>
          <w:color w:val="auto"/>
          <w:sz w:val="22"/>
          <w:szCs w:val="22"/>
          <w:highlight w:val="none"/>
        </w:rPr>
        <w:fldChar w:fldCharType="end"/>
      </w:r>
      <w:r>
        <w:rPr>
          <w:rFonts w:hint="eastAsia" w:ascii="宋体" w:hAnsi="宋体" w:eastAsia="宋体" w:cs="宋体"/>
          <w:bCs/>
          <w:color w:val="auto"/>
          <w:sz w:val="22"/>
          <w:szCs w:val="22"/>
          <w:highlight w:val="none"/>
        </w:rPr>
        <w:t>过程中，所发生或导致的任何伤亡事故均由中标人处理并承担全部法律责任，采购人不因此承担任何连带责任；造成采购人财产损坏，由中标人承担经济赔偿责任。</w:t>
      </w:r>
    </w:p>
    <w:p w14:paraId="405588A8">
      <w:pPr>
        <w:pageBreakBefore w:val="0"/>
        <w:kinsoku/>
        <w:wordWrap/>
        <w:topLinePunct w:val="0"/>
        <w:bidi w:val="0"/>
        <w:adjustRightInd w:val="0"/>
        <w:snapToGrid w:val="0"/>
        <w:spacing w:line="360" w:lineRule="exact"/>
        <w:ind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9</w:t>
      </w:r>
      <w:r>
        <w:rPr>
          <w:rFonts w:hint="eastAsia" w:ascii="宋体" w:hAnsi="宋体" w:eastAsia="宋体" w:cs="宋体"/>
          <w:color w:val="auto"/>
          <w:sz w:val="22"/>
          <w:szCs w:val="22"/>
          <w:highlight w:val="none"/>
        </w:rPr>
        <w:t>.</w:t>
      </w:r>
      <w:r>
        <w:rPr>
          <w:rFonts w:hint="eastAsia" w:ascii="宋体" w:hAnsi="宋体" w:eastAsia="宋体" w:cs="宋体"/>
          <w:bCs/>
          <w:color w:val="auto"/>
          <w:sz w:val="22"/>
          <w:szCs w:val="22"/>
          <w:highlight w:val="none"/>
        </w:rPr>
        <w:t>中标人应制定各类应急措施，如发生台风、地震及其他重大事项等特殊情况，在30分钟内赶到现场检测，并在确保</w:t>
      </w:r>
      <w:r>
        <w:rPr>
          <w:rFonts w:hint="eastAsia" w:ascii="宋体" w:hAnsi="宋体" w:eastAsia="宋体" w:cs="宋体"/>
          <w:bCs/>
          <w:color w:val="auto"/>
          <w:sz w:val="22"/>
          <w:szCs w:val="22"/>
          <w:highlight w:val="none"/>
          <w:lang w:val="en-US" w:eastAsia="zh-CN"/>
        </w:rPr>
        <w:t>各设备</w:t>
      </w:r>
      <w:r>
        <w:rPr>
          <w:rFonts w:hint="eastAsia" w:ascii="宋体" w:hAnsi="宋体" w:eastAsia="宋体" w:cs="宋体"/>
          <w:bCs/>
          <w:color w:val="auto"/>
          <w:sz w:val="22"/>
          <w:szCs w:val="22"/>
          <w:highlight w:val="none"/>
        </w:rPr>
        <w:t>运行安全的情况下，采取应急处置措施。</w:t>
      </w:r>
    </w:p>
    <w:p w14:paraId="679D3835">
      <w:pPr>
        <w:pageBreakBefore w:val="0"/>
        <w:kinsoku/>
        <w:wordWrap/>
        <w:topLinePunct w:val="0"/>
        <w:bidi w:val="0"/>
        <w:adjustRightInd w:val="0"/>
        <w:snapToGrid w:val="0"/>
        <w:spacing w:line="360" w:lineRule="exact"/>
        <w:ind w:firstLine="440" w:firstLineChars="200"/>
        <w:rPr>
          <w:rFonts w:hint="eastAsia" w:ascii="宋体" w:hAnsi="宋体" w:eastAsia="宋体" w:cs="宋体"/>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1</w:t>
      </w:r>
      <w:r>
        <w:rPr>
          <w:rFonts w:hint="eastAsia" w:ascii="宋体" w:hAnsi="宋体" w:eastAsia="宋体" w:cs="宋体"/>
          <w:bCs/>
          <w:color w:val="auto"/>
          <w:sz w:val="22"/>
          <w:szCs w:val="22"/>
          <w:highlight w:val="none"/>
        </w:rPr>
        <w:t>0</w:t>
      </w:r>
      <w:r>
        <w:rPr>
          <w:rFonts w:hint="eastAsia" w:ascii="宋体" w:hAnsi="宋体" w:eastAsia="宋体" w:cs="宋体"/>
          <w:color w:val="auto"/>
          <w:sz w:val="22"/>
          <w:szCs w:val="22"/>
          <w:highlight w:val="none"/>
        </w:rPr>
        <w:t>.</w:t>
      </w:r>
      <w:r>
        <w:rPr>
          <w:rFonts w:hint="eastAsia" w:ascii="宋体" w:hAnsi="宋体" w:eastAsia="宋体" w:cs="宋体"/>
          <w:bCs/>
          <w:color w:val="auto"/>
          <w:sz w:val="22"/>
          <w:szCs w:val="22"/>
          <w:highlight w:val="none"/>
        </w:rPr>
        <w:t>在合同执行期间，中标人应遵守法律法规及其他有关规定，并接受采购人及有关部门的监督、检查和管理。</w:t>
      </w:r>
    </w:p>
    <w:p w14:paraId="42508949">
      <w:pPr>
        <w:pStyle w:val="4"/>
        <w:pageBreakBefore w:val="0"/>
        <w:kinsoku/>
        <w:wordWrap/>
        <w:topLinePunct w:val="0"/>
        <w:bidi w:val="0"/>
        <w:adjustRightInd w:val="0"/>
        <w:snapToGrid w:val="0"/>
        <w:spacing w:line="360" w:lineRule="exact"/>
        <w:ind w:firstLine="440" w:firstLineChars="20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11.合同终止后、应将有关的图纸及相关材料交给采购人、不得损坏遗失。</w:t>
      </w:r>
    </w:p>
    <w:p w14:paraId="0D0D99E5">
      <w:pPr>
        <w:keepNext w:val="0"/>
        <w:keepLines w:val="0"/>
        <w:pageBreakBefore w:val="0"/>
        <w:kinsoku/>
        <w:wordWrap/>
        <w:topLinePunct w:val="0"/>
        <w:bidi w:val="0"/>
        <w:snapToGrid w:val="0"/>
        <w:spacing w:line="360" w:lineRule="exact"/>
        <w:jc w:val="left"/>
        <w:rPr>
          <w:rFonts w:hint="eastAsia" w:ascii="宋体" w:hAnsi="宋体" w:eastAsia="宋体" w:cs="宋体"/>
          <w:b/>
          <w:bCs/>
          <w:color w:val="auto"/>
          <w:spacing w:val="-6"/>
          <w:sz w:val="22"/>
          <w:szCs w:val="22"/>
          <w:highlight w:val="none"/>
        </w:rPr>
      </w:pPr>
      <w:r>
        <w:rPr>
          <w:rFonts w:hint="eastAsia" w:ascii="宋体" w:hAnsi="宋体" w:eastAsia="宋体" w:cs="宋体"/>
          <w:b/>
          <w:bCs/>
          <w:color w:val="auto"/>
          <w:spacing w:val="-6"/>
          <w:sz w:val="22"/>
          <w:szCs w:val="22"/>
          <w:highlight w:val="none"/>
        </w:rPr>
        <w:t>四、其他</w:t>
      </w:r>
    </w:p>
    <w:p w14:paraId="583E3128">
      <w:pPr>
        <w:keepNext w:val="0"/>
        <w:keepLines w:val="0"/>
        <w:pageBreakBefore w:val="0"/>
        <w:kinsoku/>
        <w:wordWrap/>
        <w:topLinePunct w:val="0"/>
        <w:bidi w:val="0"/>
        <w:snapToGrid w:val="0"/>
        <w:spacing w:line="360" w:lineRule="exact"/>
        <w:ind w:firstLine="418" w:firstLineChars="200"/>
        <w:jc w:val="left"/>
        <w:rPr>
          <w:rFonts w:hint="eastAsia" w:ascii="宋体" w:hAnsi="宋体" w:eastAsia="宋体" w:cs="宋体"/>
          <w:b/>
          <w:bCs/>
          <w:color w:val="auto"/>
          <w:spacing w:val="-6"/>
          <w:sz w:val="22"/>
          <w:szCs w:val="22"/>
          <w:highlight w:val="none"/>
        </w:rPr>
      </w:pPr>
      <w:r>
        <w:rPr>
          <w:rFonts w:hint="eastAsia" w:ascii="宋体" w:hAnsi="宋体" w:eastAsia="宋体" w:cs="宋体"/>
          <w:b/>
          <w:bCs/>
          <w:color w:val="auto"/>
          <w:spacing w:val="-6"/>
          <w:sz w:val="22"/>
          <w:szCs w:val="22"/>
          <w:highlight w:val="none"/>
        </w:rPr>
        <w:t>1.除招标文件中所明确的采购需求外，欢迎其他能满足本项目采购需求且性所明确采购需求的产品参加投标报价。同时在采购需求偏离表中作出详细对比说明。</w:t>
      </w:r>
    </w:p>
    <w:p w14:paraId="01F95FA0">
      <w:pPr>
        <w:keepNext w:val="0"/>
        <w:keepLines w:val="0"/>
        <w:pageBreakBefore w:val="0"/>
        <w:kinsoku/>
        <w:wordWrap/>
        <w:topLinePunct w:val="0"/>
        <w:bidi w:val="0"/>
        <w:snapToGrid w:val="0"/>
        <w:spacing w:line="360" w:lineRule="exact"/>
        <w:ind w:firstLine="418" w:firstLineChars="200"/>
        <w:jc w:val="left"/>
        <w:rPr>
          <w:rFonts w:hint="eastAsia" w:ascii="宋体" w:hAnsi="宋体" w:eastAsia="宋体" w:cs="宋体"/>
          <w:b/>
          <w:bCs/>
          <w:color w:val="auto"/>
          <w:spacing w:val="-6"/>
          <w:sz w:val="22"/>
          <w:szCs w:val="22"/>
          <w:highlight w:val="none"/>
        </w:rPr>
      </w:pPr>
      <w:r>
        <w:rPr>
          <w:rFonts w:hint="eastAsia" w:ascii="宋体" w:hAnsi="宋体" w:eastAsia="宋体" w:cs="宋体"/>
          <w:b/>
          <w:bCs/>
          <w:color w:val="auto"/>
          <w:spacing w:val="-6"/>
          <w:sz w:val="22"/>
          <w:szCs w:val="22"/>
          <w:highlight w:val="none"/>
        </w:rPr>
        <w:t>2.带“▲且加下划线”的有关条款为实质性条款，投标人必须做出实质性响应，不允许负偏离，出现负偏离的将导致投标无效。打“</w:t>
      </w:r>
      <w:r>
        <w:rPr>
          <w:rFonts w:hint="eastAsia" w:ascii="宋体" w:hAnsi="宋体" w:cs="宋体"/>
          <w:b/>
          <w:bCs/>
          <w:color w:val="auto"/>
          <w:spacing w:val="-6"/>
          <w:sz w:val="22"/>
          <w:szCs w:val="22"/>
          <w:highlight w:val="none"/>
        </w:rPr>
        <w:t>★</w:t>
      </w:r>
      <w:r>
        <w:rPr>
          <w:rFonts w:hint="eastAsia" w:ascii="宋体" w:hAnsi="宋体" w:eastAsia="宋体" w:cs="宋体"/>
          <w:b/>
          <w:bCs/>
          <w:color w:val="auto"/>
          <w:spacing w:val="-6"/>
          <w:sz w:val="22"/>
          <w:szCs w:val="22"/>
          <w:highlight w:val="none"/>
        </w:rPr>
        <w:t>”的条款为重要指标。</w:t>
      </w:r>
    </w:p>
    <w:p w14:paraId="7FC16336">
      <w:pPr>
        <w:keepNext w:val="0"/>
        <w:keepLines w:val="0"/>
        <w:pageBreakBefore w:val="0"/>
        <w:kinsoku/>
        <w:wordWrap/>
        <w:topLinePunct w:val="0"/>
        <w:bidi w:val="0"/>
        <w:snapToGrid w:val="0"/>
        <w:spacing w:line="360" w:lineRule="exact"/>
        <w:ind w:firstLine="418" w:firstLineChars="200"/>
        <w:jc w:val="left"/>
        <w:rPr>
          <w:rFonts w:hint="eastAsia" w:ascii="宋体" w:hAnsi="宋体" w:eastAsia="宋体" w:cs="宋体"/>
          <w:b/>
          <w:bCs/>
          <w:color w:val="auto"/>
          <w:spacing w:val="-6"/>
          <w:sz w:val="22"/>
          <w:szCs w:val="22"/>
          <w:highlight w:val="none"/>
        </w:rPr>
      </w:pPr>
      <w:r>
        <w:rPr>
          <w:rFonts w:hint="eastAsia" w:ascii="宋体" w:hAnsi="宋体" w:eastAsia="宋体" w:cs="宋体"/>
          <w:b/>
          <w:bCs/>
          <w:color w:val="auto"/>
          <w:spacing w:val="-6"/>
          <w:sz w:val="22"/>
          <w:szCs w:val="22"/>
          <w:highlight w:val="none"/>
        </w:rPr>
        <w:t>3.如技术要求中未特别注明需执行的国家相关标准、行业标准、地方标准或者其他标准、规范，则统一执行最新标准、规范。</w:t>
      </w:r>
    </w:p>
    <w:p w14:paraId="4B498B2D">
      <w:pPr>
        <w:keepNext w:val="0"/>
        <w:keepLines w:val="0"/>
        <w:pageBreakBefore w:val="0"/>
        <w:kinsoku/>
        <w:wordWrap/>
        <w:topLinePunct w:val="0"/>
        <w:bidi w:val="0"/>
        <w:snapToGrid w:val="0"/>
        <w:spacing w:line="360" w:lineRule="exact"/>
        <w:ind w:firstLine="418" w:firstLineChars="200"/>
        <w:jc w:val="left"/>
        <w:rPr>
          <w:rFonts w:hint="eastAsia" w:ascii="宋体" w:hAnsi="宋体" w:eastAsia="宋体" w:cs="宋体"/>
          <w:b/>
          <w:color w:val="auto"/>
          <w:sz w:val="22"/>
          <w:szCs w:val="22"/>
          <w:highlight w:val="none"/>
        </w:rPr>
      </w:pPr>
      <w:r>
        <w:rPr>
          <w:rFonts w:hint="eastAsia" w:ascii="宋体" w:hAnsi="宋体" w:eastAsia="宋体" w:cs="宋体"/>
          <w:b/>
          <w:bCs/>
          <w:color w:val="auto"/>
          <w:spacing w:val="-6"/>
          <w:sz w:val="22"/>
          <w:szCs w:val="22"/>
          <w:highlight w:val="none"/>
        </w:rPr>
        <w:t>4.技术部分中需要提供的证明材料有有效期的必须在有效期内，否则视为未提供。</w:t>
      </w:r>
    </w:p>
    <w:p w14:paraId="51C5BFED">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0340BB"/>
    <w:multiLevelType w:val="singleLevel"/>
    <w:tmpl w:val="0B0340BB"/>
    <w:lvl w:ilvl="0" w:tentative="0">
      <w:start w:val="1"/>
      <w:numFmt w:val="chineseCounting"/>
      <w:suff w:val="nothing"/>
      <w:lvlText w:val="（%1）"/>
      <w:lvlJc w:val="left"/>
      <w:rPr>
        <w:rFonts w:hint="eastAsia"/>
      </w:rPr>
    </w:lvl>
  </w:abstractNum>
  <w:abstractNum w:abstractNumId="1">
    <w:nsid w:val="45CB95EB"/>
    <w:multiLevelType w:val="singleLevel"/>
    <w:tmpl w:val="45CB95EB"/>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wNTQyMDU4ZjViYTgyY2JhMWRhOWMxODQ1Zjg1MTIifQ=="/>
  </w:docVars>
  <w:rsids>
    <w:rsidRoot w:val="00000000"/>
    <w:rsid w:val="2D787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Plain Text"/>
    <w:basedOn w:val="1"/>
    <w:qFormat/>
    <w:uiPriority w:val="0"/>
    <w:pPr>
      <w:widowControl/>
      <w:overflowPunct w:val="0"/>
      <w:autoSpaceDE w:val="0"/>
      <w:autoSpaceDN w:val="0"/>
      <w:adjustRightInd w:val="0"/>
      <w:jc w:val="left"/>
      <w:textAlignment w:val="baseline"/>
    </w:pPr>
    <w:rPr>
      <w:rFonts w:ascii="宋体" w:hAnsi="Courier New"/>
      <w:sz w:val="24"/>
    </w:rPr>
  </w:style>
  <w:style w:type="table" w:styleId="6">
    <w:name w:val="Table Grid"/>
    <w:basedOn w:val="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cp:lastModifiedBy>
  <dcterms:modified xsi:type="dcterms:W3CDTF">2024-09-30T09:40:22Z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8EDAD27BA8504862B2F3D488BC27B2DE_12</vt:lpwstr>
  </property>
</Properties>
</file>