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Style w:val="4"/>
          <w:rFonts w:hint="default" w:ascii="Times New Roman" w:hAnsi="Times New Roman" w:cs="Times New Roman"/>
          <w:color w:val="auto"/>
          <w:lang w:bidi="ar"/>
        </w:rPr>
      </w:pPr>
      <w:r>
        <w:rPr>
          <w:rStyle w:val="4"/>
          <w:rFonts w:hint="default" w:ascii="Times New Roman" w:hAnsi="Times New Roman" w:cs="Times New Roman"/>
          <w:color w:val="auto"/>
          <w:lang w:bidi="ar"/>
        </w:rPr>
        <w:t>附件1</w:t>
      </w:r>
    </w:p>
    <w:p>
      <w:pPr>
        <w:overflowPunct w:val="0"/>
        <w:topLinePunct/>
        <w:spacing w:line="590" w:lineRule="exact"/>
        <w:jc w:val="center"/>
        <w:rPr>
          <w:rStyle w:val="4"/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bidi="ar"/>
        </w:rPr>
      </w:pPr>
    </w:p>
    <w:p>
      <w:pPr>
        <w:overflowPunct w:val="0"/>
        <w:topLinePunct/>
        <w:spacing w:line="590" w:lineRule="exact"/>
        <w:jc w:val="center"/>
        <w:rPr>
          <w:rStyle w:val="4"/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bidi="ar"/>
        </w:rPr>
      </w:pPr>
      <w:bookmarkStart w:id="0" w:name="_GoBack"/>
      <w:r>
        <w:rPr>
          <w:rStyle w:val="4"/>
          <w:rFonts w:hint="default" w:ascii="Times New Roman" w:hAnsi="Times New Roman" w:eastAsia="方正小标宋简体" w:cs="Times New Roman"/>
          <w:color w:val="auto"/>
          <w:sz w:val="44"/>
          <w:szCs w:val="44"/>
          <w:lang w:bidi="ar"/>
        </w:rPr>
        <w:t>2025年</w:t>
      </w:r>
      <w:r>
        <w:rPr>
          <w:rStyle w:val="4"/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bidi="ar"/>
        </w:rPr>
        <w:t>浙江省中华职业教育科研项目</w:t>
      </w:r>
    </w:p>
    <w:p>
      <w:pPr>
        <w:overflowPunct w:val="0"/>
        <w:topLinePunct/>
        <w:spacing w:before="120" w:beforeLines="50" w:line="59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重点选题方向</w:t>
      </w:r>
    </w:p>
    <w:bookmarkEnd w:id="0"/>
    <w:p>
      <w:pPr>
        <w:spacing w:line="590" w:lineRule="exact"/>
        <w:rPr>
          <w:rFonts w:eastAsia="仿宋_GB2312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 省域现代职业教育体系建设服务共同富裕的浙江探索和实践研究</w:t>
      </w: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 县域产业学院建设机制与策略研究</w:t>
      </w: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 市域产教联合体、行业产教融合共同体建设研究</w:t>
      </w: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 职业教育长学制人才培养质量保障机制研究</w:t>
      </w: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5. 职普融通的困境和路径研究</w:t>
      </w: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6. 职业教育课程思政融入路径与实施效果研究</w:t>
      </w: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7. 我省职业教育“职教出海”路径研究</w:t>
      </w: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8. 拔尖型技能人才成长规律与培养策略研究</w:t>
      </w: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9. 职业教育现场工程师培养模式与实施路径研究</w:t>
      </w: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10. 数智化背景下职业教育专业、课程、教材、教师、实习实训等教学关键要素改革研究</w:t>
      </w:r>
    </w:p>
    <w:p>
      <w:pPr>
        <w:spacing w:line="59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lang w:bidi="ar"/>
        </w:rPr>
      </w:pPr>
      <w:r>
        <w:rPr>
          <w:rFonts w:eastAsia="仿宋_GB2312"/>
          <w:color w:val="000000"/>
          <w:kern w:val="0"/>
          <w:sz w:val="32"/>
          <w:szCs w:val="32"/>
          <w:lang w:bidi="ar"/>
        </w:rPr>
        <w:t>11. “十五五”期间技工教育高质量特色发展研究</w:t>
      </w:r>
    </w:p>
    <w:p>
      <w:pPr>
        <w:spacing w:line="59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lang w:bidi="ar"/>
        </w:rPr>
      </w:pPr>
      <w:r>
        <w:rPr>
          <w:rFonts w:eastAsia="仿宋_GB2312"/>
          <w:color w:val="000000"/>
          <w:kern w:val="0"/>
          <w:sz w:val="32"/>
          <w:szCs w:val="32"/>
          <w:lang w:bidi="ar"/>
        </w:rPr>
        <w:t>12. 技工院校工学一体化教学改革路径研究</w:t>
      </w:r>
    </w:p>
    <w:p>
      <w:pPr>
        <w:spacing w:line="59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lang w:bidi="ar"/>
        </w:rPr>
      </w:pPr>
      <w:r>
        <w:rPr>
          <w:rFonts w:eastAsia="仿宋_GB2312"/>
          <w:color w:val="000000"/>
          <w:kern w:val="0"/>
          <w:sz w:val="32"/>
          <w:szCs w:val="32"/>
          <w:lang w:bidi="ar"/>
        </w:rPr>
        <w:t>13. 技工院校学生职业核心能力培养研究</w:t>
      </w:r>
    </w:p>
    <w:p>
      <w:pPr>
        <w:spacing w:line="59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lang w:bidi="ar"/>
        </w:rPr>
      </w:pPr>
      <w:r>
        <w:rPr>
          <w:rFonts w:eastAsia="仿宋_GB2312"/>
          <w:color w:val="000000"/>
          <w:kern w:val="0"/>
          <w:sz w:val="32"/>
          <w:szCs w:val="32"/>
          <w:lang w:bidi="ar"/>
        </w:rPr>
        <w:t>14. 技工院校构建特色德育教育体系研究</w:t>
      </w:r>
    </w:p>
    <w:p>
      <w:pPr>
        <w:spacing w:line="59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lang w:bidi="ar"/>
        </w:rPr>
      </w:pPr>
      <w:r>
        <w:rPr>
          <w:rFonts w:eastAsia="仿宋_GB2312"/>
          <w:color w:val="000000"/>
          <w:kern w:val="0"/>
          <w:sz w:val="32"/>
          <w:szCs w:val="32"/>
          <w:lang w:bidi="ar"/>
        </w:rPr>
        <w:t>15. 技工院校高水平师资队伍建设研究</w:t>
      </w:r>
    </w:p>
    <w:p>
      <w:pPr>
        <w:spacing w:line="59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lang w:bidi="ar"/>
        </w:rPr>
      </w:pPr>
      <w:r>
        <w:rPr>
          <w:rFonts w:eastAsia="仿宋_GB2312"/>
          <w:color w:val="000000"/>
          <w:kern w:val="0"/>
          <w:sz w:val="32"/>
          <w:szCs w:val="32"/>
          <w:lang w:bidi="ar"/>
        </w:rPr>
        <w:t>16. 围绕产业布局建设特色技工院校研究</w:t>
      </w:r>
    </w:p>
    <w:p>
      <w:pPr>
        <w:spacing w:line="590" w:lineRule="exact"/>
        <w:ind w:firstLine="640" w:firstLineChars="200"/>
        <w:rPr>
          <w:rFonts w:eastAsia="仿宋_GB2312"/>
          <w:color w:val="000000"/>
          <w:spacing w:val="-6"/>
          <w:kern w:val="0"/>
          <w:sz w:val="32"/>
          <w:szCs w:val="32"/>
          <w:lang w:bidi="ar"/>
        </w:rPr>
      </w:pPr>
      <w:r>
        <w:rPr>
          <w:rFonts w:eastAsia="仿宋_GB2312"/>
          <w:color w:val="000000"/>
          <w:kern w:val="0"/>
          <w:sz w:val="32"/>
          <w:szCs w:val="32"/>
          <w:lang w:bidi="ar"/>
        </w:rPr>
        <w:t xml:space="preserve">17. </w:t>
      </w:r>
      <w:r>
        <w:rPr>
          <w:rFonts w:eastAsia="仿宋_GB2312"/>
          <w:color w:val="000000"/>
          <w:spacing w:val="-6"/>
          <w:kern w:val="0"/>
          <w:sz w:val="32"/>
          <w:szCs w:val="32"/>
          <w:lang w:bidi="ar"/>
        </w:rPr>
        <w:t>技工院校职业技能竞赛推动技能人才培养质量提升研究</w:t>
      </w:r>
    </w:p>
    <w:p>
      <w:pPr>
        <w:spacing w:line="59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lang w:bidi="ar"/>
        </w:rPr>
      </w:pPr>
      <w:r>
        <w:rPr>
          <w:rFonts w:eastAsia="仿宋_GB2312"/>
          <w:color w:val="000000"/>
          <w:kern w:val="0"/>
          <w:sz w:val="32"/>
          <w:szCs w:val="32"/>
          <w:lang w:bidi="ar"/>
        </w:rPr>
        <w:t>18. 技工院校教学资源产教融合校本化开发研究</w:t>
      </w:r>
    </w:p>
    <w:p>
      <w:pPr>
        <w:spacing w:line="59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lang w:bidi="ar"/>
        </w:rPr>
      </w:pPr>
      <w:r>
        <w:rPr>
          <w:rFonts w:eastAsia="仿宋_GB2312"/>
          <w:color w:val="000000"/>
          <w:kern w:val="0"/>
          <w:sz w:val="32"/>
          <w:szCs w:val="32"/>
          <w:lang w:bidi="ar"/>
        </w:rPr>
        <w:t>19. 技工院校教学质量监控与评价体系研究</w:t>
      </w:r>
    </w:p>
    <w:p>
      <w:pPr>
        <w:spacing w:line="59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lang w:bidi="ar"/>
        </w:rPr>
      </w:pPr>
      <w:r>
        <w:rPr>
          <w:rFonts w:eastAsia="仿宋_GB2312"/>
          <w:color w:val="000000"/>
          <w:kern w:val="0"/>
          <w:sz w:val="32"/>
          <w:szCs w:val="32"/>
          <w:lang w:bidi="ar"/>
        </w:rPr>
        <w:t>20. 现代技工学校建设研究</w:t>
      </w:r>
    </w:p>
    <w:p>
      <w:pPr>
        <w:widowControl/>
        <w:adjustRightInd w:val="0"/>
        <w:snapToGrid w:val="0"/>
        <w:spacing w:line="59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lang w:bidi="ar"/>
        </w:rPr>
      </w:pPr>
      <w:r>
        <w:rPr>
          <w:rFonts w:eastAsia="仿宋_GB2312"/>
          <w:color w:val="000000"/>
          <w:kern w:val="0"/>
          <w:sz w:val="32"/>
          <w:szCs w:val="32"/>
          <w:lang w:bidi="ar"/>
        </w:rPr>
        <w:t>21. 技工院校校企合作混合所有制模式研究</w:t>
      </w:r>
    </w:p>
    <w:p>
      <w:pPr>
        <w:widowControl/>
        <w:adjustRightInd w:val="0"/>
        <w:snapToGrid w:val="0"/>
        <w:spacing w:line="59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lang w:bidi="ar"/>
        </w:rPr>
      </w:pPr>
      <w:r>
        <w:rPr>
          <w:rFonts w:eastAsia="仿宋_GB2312"/>
          <w:color w:val="000000"/>
          <w:kern w:val="0"/>
          <w:sz w:val="32"/>
          <w:szCs w:val="32"/>
          <w:lang w:bidi="ar"/>
        </w:rPr>
        <w:t>22. 大学生技能提升新路径研究</w:t>
      </w:r>
    </w:p>
    <w:p>
      <w:pPr>
        <w:spacing w:line="500" w:lineRule="exact"/>
        <w:rPr>
          <w:rFonts w:eastAsia="仿宋_GB2312"/>
          <w:sz w:val="32"/>
          <w:szCs w:val="32"/>
        </w:rPr>
      </w:pPr>
    </w:p>
    <w:p>
      <w:pPr>
        <w:spacing w:line="500" w:lineRule="exact"/>
        <w:rPr>
          <w:rFonts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D99C7"/>
    <w:rsid w:val="7FED9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qFormat/>
    <w:uiPriority w:val="0"/>
    <w:rPr>
      <w:rFonts w:hint="eastAsia" w:ascii="黑体" w:hAnsi="宋体" w:eastAsia="黑体" w:cs="黑体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2025-03-31T11:15:00Z</dcterms:created>
  <dc:creator>user</dc:creator>
  <cp:lastModifiedBy>user</cp:lastModifiedBy>
  <dcterms:modified xsi:type="dcterms:W3CDTF">2025-03-31T11:16:48Z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4A3392BBEE5C8126EE08EA679B367961</vt:lpwstr>
  </property>
</Properties>
</file>